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9CF" w:rsidRPr="006229CF" w:rsidRDefault="006229CF" w:rsidP="00622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64"/>
          <w:szCs w:val="64"/>
          <w:lang w:eastAsia="pl-PL"/>
        </w:rPr>
      </w:pPr>
    </w:p>
    <w:p w:rsidR="006229CF" w:rsidRPr="006229CF" w:rsidRDefault="006229CF" w:rsidP="00622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64"/>
          <w:szCs w:val="64"/>
          <w:lang w:eastAsia="pl-PL"/>
        </w:rPr>
      </w:pPr>
    </w:p>
    <w:p w:rsidR="006229CF" w:rsidRPr="006229CF" w:rsidRDefault="006229CF" w:rsidP="00622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64"/>
          <w:szCs w:val="64"/>
          <w:lang w:eastAsia="pl-PL"/>
        </w:rPr>
      </w:pPr>
    </w:p>
    <w:p w:rsidR="006229CF" w:rsidRPr="006229CF" w:rsidRDefault="006229CF" w:rsidP="00622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64"/>
          <w:szCs w:val="64"/>
          <w:lang w:eastAsia="pl-PL"/>
        </w:rPr>
      </w:pPr>
    </w:p>
    <w:p w:rsidR="006229CF" w:rsidRPr="006229CF" w:rsidRDefault="006229CF" w:rsidP="00622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64"/>
          <w:szCs w:val="64"/>
          <w:lang w:eastAsia="pl-PL"/>
        </w:rPr>
      </w:pPr>
    </w:p>
    <w:p w:rsidR="006229CF" w:rsidRPr="006229CF" w:rsidRDefault="006229CF" w:rsidP="00622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64"/>
          <w:szCs w:val="64"/>
          <w:lang w:eastAsia="pl-PL"/>
        </w:rPr>
      </w:pPr>
    </w:p>
    <w:p w:rsidR="006229CF" w:rsidRPr="006229CF" w:rsidRDefault="006229CF" w:rsidP="00622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6"/>
          <w:szCs w:val="56"/>
          <w:lang w:eastAsia="pl-PL"/>
        </w:rPr>
      </w:pPr>
      <w:r w:rsidRPr="006229CF">
        <w:rPr>
          <w:rFonts w:ascii="Times New Roman" w:eastAsia="Times New Roman" w:hAnsi="Times New Roman" w:cs="Times New Roman"/>
          <w:b/>
          <w:bCs/>
          <w:sz w:val="56"/>
          <w:szCs w:val="56"/>
          <w:lang w:eastAsia="pl-PL"/>
        </w:rPr>
        <w:t>JEDNOLITY</w:t>
      </w:r>
    </w:p>
    <w:p w:rsidR="006229CF" w:rsidRPr="006229CF" w:rsidRDefault="006229CF" w:rsidP="00622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6"/>
          <w:szCs w:val="56"/>
          <w:lang w:eastAsia="pl-PL"/>
        </w:rPr>
      </w:pPr>
    </w:p>
    <w:p w:rsidR="006229CF" w:rsidRPr="006229CF" w:rsidRDefault="006229CF" w:rsidP="00622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6"/>
          <w:szCs w:val="56"/>
          <w:lang w:eastAsia="pl-PL"/>
        </w:rPr>
      </w:pPr>
      <w:r w:rsidRPr="006229CF">
        <w:rPr>
          <w:rFonts w:ascii="Times New Roman" w:eastAsia="Times New Roman" w:hAnsi="Times New Roman" w:cs="Times New Roman"/>
          <w:b/>
          <w:bCs/>
          <w:sz w:val="56"/>
          <w:szCs w:val="56"/>
          <w:lang w:eastAsia="pl-PL"/>
        </w:rPr>
        <w:t>RZECZOWY WYKAZ AKT</w:t>
      </w:r>
    </w:p>
    <w:p w:rsidR="006229CF" w:rsidRPr="006229CF" w:rsidRDefault="006229CF" w:rsidP="00622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52"/>
          <w:lang w:eastAsia="pl-PL"/>
        </w:rPr>
      </w:pPr>
    </w:p>
    <w:p w:rsidR="006229CF" w:rsidRPr="006229CF" w:rsidRDefault="006229CF" w:rsidP="00622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52"/>
          <w:lang w:eastAsia="pl-PL"/>
        </w:rPr>
      </w:pPr>
    </w:p>
    <w:p w:rsidR="006229CF" w:rsidRPr="006229CF" w:rsidRDefault="006229CF" w:rsidP="00622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52"/>
          <w:lang w:eastAsia="pl-PL"/>
        </w:rPr>
      </w:pPr>
      <w:r w:rsidRPr="006229CF">
        <w:rPr>
          <w:rFonts w:ascii="Times New Roman" w:eastAsia="Times New Roman" w:hAnsi="Times New Roman" w:cs="Times New Roman"/>
          <w:b/>
          <w:bCs/>
          <w:sz w:val="52"/>
          <w:szCs w:val="52"/>
          <w:lang w:eastAsia="pl-PL"/>
        </w:rPr>
        <w:t xml:space="preserve">PODHALAŃSKIEJ PAŃSTWOWEJ </w:t>
      </w:r>
    </w:p>
    <w:p w:rsidR="006229CF" w:rsidRPr="006229CF" w:rsidRDefault="006229CF" w:rsidP="00622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pl-PL"/>
        </w:rPr>
      </w:pPr>
    </w:p>
    <w:p w:rsidR="006229CF" w:rsidRPr="006229CF" w:rsidRDefault="00133A2E" w:rsidP="00622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52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52"/>
          <w:szCs w:val="52"/>
          <w:lang w:eastAsia="pl-PL"/>
        </w:rPr>
        <w:t xml:space="preserve">UCZELNI </w:t>
      </w:r>
      <w:r w:rsidR="006229CF" w:rsidRPr="006229CF">
        <w:rPr>
          <w:rFonts w:ascii="Times New Roman" w:eastAsia="Times New Roman" w:hAnsi="Times New Roman" w:cs="Times New Roman"/>
          <w:b/>
          <w:bCs/>
          <w:sz w:val="52"/>
          <w:szCs w:val="52"/>
          <w:lang w:eastAsia="pl-PL"/>
        </w:rPr>
        <w:t>ZAWODOWEJ</w:t>
      </w:r>
    </w:p>
    <w:p w:rsidR="006229CF" w:rsidRPr="006229CF" w:rsidRDefault="006229CF" w:rsidP="00622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pl-PL"/>
        </w:rPr>
      </w:pPr>
    </w:p>
    <w:p w:rsidR="006229CF" w:rsidRPr="006229CF" w:rsidRDefault="006229CF" w:rsidP="00622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52"/>
          <w:lang w:eastAsia="pl-PL"/>
        </w:rPr>
      </w:pPr>
      <w:r w:rsidRPr="006229CF">
        <w:rPr>
          <w:rFonts w:ascii="Times New Roman" w:eastAsia="Times New Roman" w:hAnsi="Times New Roman" w:cs="Times New Roman"/>
          <w:b/>
          <w:bCs/>
          <w:sz w:val="52"/>
          <w:szCs w:val="52"/>
          <w:lang w:eastAsia="pl-PL"/>
        </w:rPr>
        <w:t>W NOWYM TARGU</w:t>
      </w:r>
    </w:p>
    <w:p w:rsidR="006229CF" w:rsidRPr="006229CF" w:rsidRDefault="006229CF" w:rsidP="006229CF">
      <w:pPr>
        <w:spacing w:after="0" w:line="240" w:lineRule="auto"/>
        <w:ind w:left="3120"/>
        <w:rPr>
          <w:rFonts w:ascii="Times New Roman" w:eastAsia="Times New Roman" w:hAnsi="Times New Roman" w:cs="Times New Roman"/>
          <w:b/>
          <w:bCs/>
          <w:sz w:val="40"/>
          <w:szCs w:val="40"/>
          <w:lang w:eastAsia="pl-PL"/>
        </w:rPr>
      </w:pPr>
    </w:p>
    <w:p w:rsidR="006229CF" w:rsidRPr="006229CF" w:rsidRDefault="006229CF" w:rsidP="006229CF">
      <w:pPr>
        <w:spacing w:after="0" w:line="240" w:lineRule="auto"/>
        <w:ind w:left="3120"/>
        <w:rPr>
          <w:rFonts w:ascii="Times New Roman" w:eastAsia="Times New Roman" w:hAnsi="Times New Roman" w:cs="Times New Roman"/>
          <w:b/>
          <w:bCs/>
          <w:sz w:val="40"/>
          <w:szCs w:val="40"/>
          <w:lang w:eastAsia="pl-PL"/>
        </w:rPr>
      </w:pPr>
    </w:p>
    <w:p w:rsidR="006229CF" w:rsidRPr="006229CF" w:rsidRDefault="006229CF" w:rsidP="006229CF">
      <w:pPr>
        <w:spacing w:after="0" w:line="240" w:lineRule="auto"/>
        <w:ind w:left="3120"/>
        <w:rPr>
          <w:rFonts w:ascii="Times New Roman" w:eastAsia="Times New Roman" w:hAnsi="Times New Roman" w:cs="Times New Roman"/>
          <w:b/>
          <w:bCs/>
          <w:sz w:val="40"/>
          <w:szCs w:val="40"/>
          <w:lang w:eastAsia="pl-PL"/>
        </w:rPr>
      </w:pPr>
    </w:p>
    <w:p w:rsidR="006229CF" w:rsidRPr="006229CF" w:rsidRDefault="006229CF" w:rsidP="006229CF">
      <w:pPr>
        <w:spacing w:after="0" w:line="240" w:lineRule="auto"/>
        <w:ind w:left="312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229CF" w:rsidRPr="006229CF" w:rsidRDefault="006229CF" w:rsidP="006229CF">
      <w:pPr>
        <w:spacing w:after="0" w:line="240" w:lineRule="auto"/>
        <w:ind w:left="312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229CF" w:rsidRPr="006229CF" w:rsidRDefault="006229CF" w:rsidP="006229CF">
      <w:pPr>
        <w:spacing w:after="0" w:line="240" w:lineRule="auto"/>
        <w:ind w:left="312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229CF" w:rsidRPr="006229CF" w:rsidRDefault="006229CF" w:rsidP="006229CF">
      <w:pPr>
        <w:spacing w:after="0" w:line="240" w:lineRule="auto"/>
        <w:ind w:left="312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229CF" w:rsidRPr="006229CF" w:rsidRDefault="006229CF" w:rsidP="006229CF">
      <w:pPr>
        <w:spacing w:after="0" w:line="240" w:lineRule="auto"/>
        <w:ind w:left="312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229CF" w:rsidRPr="006229CF" w:rsidRDefault="006229CF" w:rsidP="006229CF">
      <w:pPr>
        <w:spacing w:after="0" w:line="240" w:lineRule="auto"/>
        <w:ind w:left="312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50518" w:rsidRDefault="00E50518" w:rsidP="00E50518">
      <w:pPr>
        <w:pStyle w:val="Default"/>
      </w:pPr>
    </w:p>
    <w:p w:rsidR="00E50518" w:rsidRDefault="00E50518" w:rsidP="00E50518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Poszerzony o nowe klasy na podstawie</w:t>
      </w:r>
    </w:p>
    <w:p w:rsidR="00E50518" w:rsidRDefault="00E50518" w:rsidP="00E50518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Zarządzenia nr 31/2009 Rektora PPWSZ z dnia 30 października 2009</w:t>
      </w:r>
      <w:r w:rsidR="00940399">
        <w:rPr>
          <w:b/>
          <w:bCs/>
          <w:sz w:val="23"/>
          <w:szCs w:val="23"/>
        </w:rPr>
        <w:t>,</w:t>
      </w:r>
    </w:p>
    <w:p w:rsidR="006229CF" w:rsidRDefault="00940399" w:rsidP="00940399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                    </w:t>
      </w:r>
      <w:r w:rsidR="00E50518">
        <w:rPr>
          <w:b/>
          <w:bCs/>
          <w:sz w:val="23"/>
          <w:szCs w:val="23"/>
        </w:rPr>
        <w:t xml:space="preserve"> </w:t>
      </w:r>
      <w:r w:rsidR="00E50518" w:rsidRPr="00940399">
        <w:rPr>
          <w:rFonts w:ascii="Times New Roman" w:hAnsi="Times New Roman" w:cs="Times New Roman"/>
          <w:b/>
          <w:bCs/>
          <w:sz w:val="23"/>
          <w:szCs w:val="23"/>
        </w:rPr>
        <w:t xml:space="preserve">Zarządzenia nr 21/2015 Rektora PPWSZ z </w:t>
      </w:r>
      <w:r>
        <w:rPr>
          <w:rFonts w:ascii="Times New Roman" w:hAnsi="Times New Roman" w:cs="Times New Roman"/>
          <w:b/>
          <w:bCs/>
          <w:sz w:val="23"/>
          <w:szCs w:val="23"/>
        </w:rPr>
        <w:t xml:space="preserve">dnia 22 maja 2015 r. oraz       </w:t>
      </w:r>
    </w:p>
    <w:p w:rsidR="00940399" w:rsidRPr="00940399" w:rsidRDefault="00940399" w:rsidP="0094039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 xml:space="preserve">                   Zarządzenia nr </w:t>
      </w:r>
      <w:r w:rsidR="00422000">
        <w:rPr>
          <w:rFonts w:ascii="Times New Roman" w:hAnsi="Times New Roman" w:cs="Times New Roman"/>
          <w:b/>
          <w:bCs/>
          <w:sz w:val="23"/>
          <w:szCs w:val="23"/>
        </w:rPr>
        <w:t>46/2020</w:t>
      </w:r>
      <w:r w:rsidR="00422000" w:rsidRPr="00422000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422000">
        <w:rPr>
          <w:rFonts w:ascii="Times New Roman" w:hAnsi="Times New Roman" w:cs="Times New Roman"/>
          <w:b/>
          <w:bCs/>
          <w:sz w:val="23"/>
          <w:szCs w:val="23"/>
        </w:rPr>
        <w:t>Rektora PPU</w:t>
      </w:r>
      <w:r w:rsidR="00422000" w:rsidRPr="00940399">
        <w:rPr>
          <w:rFonts w:ascii="Times New Roman" w:hAnsi="Times New Roman" w:cs="Times New Roman"/>
          <w:b/>
          <w:bCs/>
          <w:sz w:val="23"/>
          <w:szCs w:val="23"/>
        </w:rPr>
        <w:t xml:space="preserve">Z z </w:t>
      </w:r>
      <w:r w:rsidR="00422000">
        <w:rPr>
          <w:rFonts w:ascii="Times New Roman" w:hAnsi="Times New Roman" w:cs="Times New Roman"/>
          <w:b/>
          <w:bCs/>
          <w:sz w:val="23"/>
          <w:szCs w:val="23"/>
        </w:rPr>
        <w:t>dnia 28 maja 2020</w:t>
      </w:r>
    </w:p>
    <w:p w:rsidR="006229CF" w:rsidRPr="006229CF" w:rsidRDefault="006229CF" w:rsidP="006229CF">
      <w:pPr>
        <w:spacing w:after="0" w:line="240" w:lineRule="auto"/>
        <w:ind w:left="312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229CF" w:rsidRPr="006229CF" w:rsidRDefault="006229CF" w:rsidP="006229CF">
      <w:pPr>
        <w:spacing w:after="0" w:line="240" w:lineRule="auto"/>
        <w:ind w:left="312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229CF" w:rsidRPr="006229CF" w:rsidRDefault="006229CF" w:rsidP="006229CF">
      <w:pPr>
        <w:spacing w:after="0" w:line="240" w:lineRule="auto"/>
        <w:ind w:left="312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229CF" w:rsidRPr="006229CF" w:rsidRDefault="006229CF" w:rsidP="006229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JEDNOLITY RZECZOWY WYKAZ AKT</w:t>
      </w:r>
    </w:p>
    <w:p w:rsidR="006229CF" w:rsidRPr="006229CF" w:rsidRDefault="006229CF" w:rsidP="00622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PODHALAŃSKIEJ PAŃSTWOWEJ </w:t>
      </w:r>
      <w:r w:rsidR="00133A2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UCZELNI </w:t>
      </w:r>
      <w:r w:rsidRPr="006229C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ZAWODOWEJ</w:t>
      </w:r>
      <w:r w:rsidRPr="006229C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>W NOWYM TARGU</w:t>
      </w:r>
    </w:p>
    <w:p w:rsidR="006229CF" w:rsidRPr="006229CF" w:rsidRDefault="006229CF" w:rsidP="006229CF">
      <w:pPr>
        <w:spacing w:after="0" w:line="240" w:lineRule="auto"/>
        <w:ind w:left="6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229CF" w:rsidRPr="006229CF" w:rsidRDefault="006229CF" w:rsidP="006229CF">
      <w:pPr>
        <w:spacing w:after="0" w:line="240" w:lineRule="auto"/>
        <w:ind w:left="64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229CF" w:rsidRPr="006229CF" w:rsidRDefault="006229CF" w:rsidP="006229CF">
      <w:pPr>
        <w:spacing w:after="0" w:line="240" w:lineRule="auto"/>
        <w:jc w:val="center"/>
        <w:rPr>
          <w:rFonts w:ascii="Bookman Old Style" w:eastAsia="Times New Roman" w:hAnsi="Bookman Old Style" w:cs="Arial"/>
          <w:b/>
          <w:sz w:val="24"/>
          <w:szCs w:val="24"/>
          <w:lang w:eastAsia="pl-PL"/>
        </w:rPr>
      </w:pPr>
      <w:r w:rsidRPr="006229CF">
        <w:rPr>
          <w:rFonts w:ascii="Bookman Old Style" w:eastAsia="Times New Roman" w:hAnsi="Bookman Old Style" w:cs="Arial"/>
          <w:b/>
          <w:sz w:val="24"/>
          <w:szCs w:val="24"/>
          <w:lang w:eastAsia="pl-PL"/>
        </w:rPr>
        <w:t>SPIS HASEŁ KLASYFIKACYJNYCH PIERWSZEGO I DRUGIEGO RZĘDU</w:t>
      </w:r>
    </w:p>
    <w:p w:rsidR="006229CF" w:rsidRPr="006229CF" w:rsidRDefault="006229CF" w:rsidP="006229CF">
      <w:pPr>
        <w:spacing w:after="0" w:line="240" w:lineRule="auto"/>
        <w:jc w:val="center"/>
        <w:rPr>
          <w:rFonts w:ascii="Bookman Old Style" w:eastAsia="Times New Roman" w:hAnsi="Bookman Old Style" w:cs="Arial"/>
          <w:b/>
          <w:sz w:val="24"/>
          <w:szCs w:val="24"/>
          <w:lang w:eastAsia="pl-PL"/>
        </w:rPr>
      </w:pPr>
    </w:p>
    <w:p w:rsidR="006229CF" w:rsidRPr="006229CF" w:rsidRDefault="006229CF" w:rsidP="006229CF">
      <w:pPr>
        <w:spacing w:before="280" w:after="0" w:line="240" w:lineRule="auto"/>
        <w:ind w:left="4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</w:t>
      </w:r>
      <w:r w:rsidRPr="006229C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  <w:t>ZARZĄDZANIE</w:t>
      </w:r>
    </w:p>
    <w:p w:rsidR="006229CF" w:rsidRPr="006229CF" w:rsidRDefault="006229CF" w:rsidP="006229CF">
      <w:pPr>
        <w:spacing w:before="28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>00       ORGANY KOLEGIALNE</w:t>
      </w:r>
    </w:p>
    <w:p w:rsidR="006229CF" w:rsidRPr="006229CF" w:rsidRDefault="006229CF" w:rsidP="006229CF">
      <w:pPr>
        <w:tabs>
          <w:tab w:val="left" w:pos="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>01</w:t>
      </w: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ORGANIZACJA</w:t>
      </w:r>
    </w:p>
    <w:p w:rsidR="006229CF" w:rsidRPr="006229CF" w:rsidRDefault="006229CF" w:rsidP="006229CF">
      <w:pPr>
        <w:tabs>
          <w:tab w:val="left" w:pos="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>02</w:t>
      </w: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AKTY NORMATYWNE. POMOC PRAWNA </w:t>
      </w:r>
    </w:p>
    <w:p w:rsidR="006229CF" w:rsidRPr="006229CF" w:rsidRDefault="006229CF" w:rsidP="006229CF">
      <w:pPr>
        <w:tabs>
          <w:tab w:val="left" w:pos="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>03</w:t>
      </w: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PLANOWANIE I SPRAWOZDAWCZOŚĆ, STATYSTYKA</w:t>
      </w:r>
    </w:p>
    <w:p w:rsidR="006229CF" w:rsidRPr="006229CF" w:rsidRDefault="006229CF" w:rsidP="006229CF">
      <w:pPr>
        <w:tabs>
          <w:tab w:val="left" w:pos="680"/>
        </w:tabs>
        <w:spacing w:after="0" w:line="260" w:lineRule="auto"/>
        <w:ind w:right="80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>04</w:t>
      </w: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INFORMATYKA</w:t>
      </w:r>
    </w:p>
    <w:p w:rsidR="006229CF" w:rsidRPr="006229CF" w:rsidRDefault="006229CF" w:rsidP="006229CF">
      <w:pPr>
        <w:tabs>
          <w:tab w:val="left" w:pos="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>05</w:t>
      </w: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SKARGI I WNIOSKI</w:t>
      </w:r>
    </w:p>
    <w:p w:rsidR="006229CF" w:rsidRPr="006229CF" w:rsidRDefault="006229CF" w:rsidP="006229CF">
      <w:pPr>
        <w:tabs>
          <w:tab w:val="left" w:pos="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>06</w:t>
      </w: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POPULARYZACJA I INFORMACJE O DZIAŁALNOŚCI UCZELNI</w:t>
      </w:r>
    </w:p>
    <w:p w:rsidR="006229CF" w:rsidRPr="006229CF" w:rsidRDefault="006229CF" w:rsidP="006229CF">
      <w:pPr>
        <w:tabs>
          <w:tab w:val="left" w:pos="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>07</w:t>
      </w: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WSPÓŁDZIAŁANIE</w:t>
      </w:r>
    </w:p>
    <w:p w:rsidR="006229CF" w:rsidRPr="006229CF" w:rsidRDefault="006229CF" w:rsidP="006229CF">
      <w:pPr>
        <w:tabs>
          <w:tab w:val="left" w:pos="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>08</w:t>
      </w: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KONTROLA </w:t>
      </w:r>
    </w:p>
    <w:p w:rsidR="006229CF" w:rsidRPr="006229CF" w:rsidRDefault="006229CF" w:rsidP="006229CF">
      <w:pPr>
        <w:tabs>
          <w:tab w:val="left" w:pos="680"/>
        </w:tabs>
        <w:spacing w:before="2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l</w:t>
      </w:r>
      <w:r w:rsidRPr="006229C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  <w:t>KADRY</w:t>
      </w:r>
    </w:p>
    <w:p w:rsidR="006229CF" w:rsidRPr="006229CF" w:rsidRDefault="006229CF" w:rsidP="006229CF">
      <w:pPr>
        <w:tabs>
          <w:tab w:val="left" w:pos="680"/>
        </w:tabs>
        <w:spacing w:before="2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>10</w:t>
      </w: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OGÓLNE ZASADY PRACY I PŁACY</w:t>
      </w:r>
    </w:p>
    <w:p w:rsidR="006229CF" w:rsidRPr="006229CF" w:rsidRDefault="006229CF" w:rsidP="006229CF">
      <w:pPr>
        <w:tabs>
          <w:tab w:val="left" w:pos="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>11</w:t>
      </w: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NAWIĄZYWANIE, PRZEBIEG I ROZWIĄZYWANIE STOSUNKU PRACY</w:t>
      </w:r>
    </w:p>
    <w:p w:rsidR="006229CF" w:rsidRPr="006229CF" w:rsidRDefault="006229CF" w:rsidP="006229CF">
      <w:pPr>
        <w:tabs>
          <w:tab w:val="left" w:pos="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>12</w:t>
      </w: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EWIDENCJA OSOBOWA</w:t>
      </w:r>
    </w:p>
    <w:p w:rsidR="006229CF" w:rsidRPr="006229CF" w:rsidRDefault="006229CF" w:rsidP="006229CF">
      <w:pPr>
        <w:tabs>
          <w:tab w:val="left" w:pos="680"/>
        </w:tabs>
        <w:spacing w:after="0" w:line="260" w:lineRule="auto"/>
        <w:ind w:right="180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>13</w:t>
      </w: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BEZPIECZEŃSTWO I HIGIENA PRACY</w:t>
      </w:r>
    </w:p>
    <w:p w:rsidR="006229CF" w:rsidRPr="006229CF" w:rsidRDefault="006229CF" w:rsidP="006229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>14</w:t>
      </w: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SZKOLENIE I DOSKONALENIE ZAWODOWE PRACOWNIKÓW</w:t>
      </w:r>
    </w:p>
    <w:p w:rsidR="006229CF" w:rsidRPr="006229CF" w:rsidRDefault="006229CF" w:rsidP="006229CF">
      <w:pPr>
        <w:tabs>
          <w:tab w:val="left" w:pos="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>15</w:t>
      </w: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DYSCYPLINA PRACY</w:t>
      </w:r>
    </w:p>
    <w:p w:rsidR="006229CF" w:rsidRPr="006229CF" w:rsidRDefault="006229CF" w:rsidP="006229CF">
      <w:pPr>
        <w:tabs>
          <w:tab w:val="left" w:pos="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>16</w:t>
      </w: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SPRAWY SOCJALNO-BYTOWE PRACOWNIKÓW</w:t>
      </w:r>
    </w:p>
    <w:p w:rsidR="006229CF" w:rsidRPr="006229CF" w:rsidRDefault="006229CF" w:rsidP="006229CF">
      <w:pPr>
        <w:tabs>
          <w:tab w:val="left" w:pos="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>17</w:t>
      </w: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UBEZPIECZENIA OSOBOWE</w:t>
      </w:r>
    </w:p>
    <w:p w:rsidR="006229CF" w:rsidRPr="006229CF" w:rsidRDefault="006229CF" w:rsidP="006229CF">
      <w:pPr>
        <w:tabs>
          <w:tab w:val="left" w:pos="680"/>
        </w:tabs>
        <w:spacing w:before="28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 w:rsidRPr="006229C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  <w:t>ŚRODKI RZECZOWE</w:t>
      </w:r>
    </w:p>
    <w:p w:rsidR="006229CF" w:rsidRPr="006229CF" w:rsidRDefault="006229CF" w:rsidP="006229CF">
      <w:pPr>
        <w:tabs>
          <w:tab w:val="left" w:pos="680"/>
        </w:tabs>
        <w:spacing w:before="260" w:after="0" w:line="240" w:lineRule="auto"/>
        <w:ind w:left="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>20</w:t>
      </w: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PODSTAWOWE ZASADY GOSPODAROWANIA ŚRODKAMI RZECZOWYMI</w:t>
      </w:r>
    </w:p>
    <w:p w:rsidR="006229CF" w:rsidRPr="006229CF" w:rsidRDefault="006229CF" w:rsidP="006229CF">
      <w:pPr>
        <w:tabs>
          <w:tab w:val="left" w:pos="680"/>
        </w:tabs>
        <w:spacing w:after="0" w:line="240" w:lineRule="auto"/>
        <w:ind w:left="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>21</w:t>
      </w: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INWESTYCJE I REMONTY KAPITALNE</w:t>
      </w:r>
    </w:p>
    <w:p w:rsidR="006229CF" w:rsidRPr="006229CF" w:rsidRDefault="006229CF" w:rsidP="006229CF">
      <w:pPr>
        <w:tabs>
          <w:tab w:val="left" w:pos="680"/>
        </w:tabs>
        <w:spacing w:after="0" w:line="240" w:lineRule="auto"/>
        <w:ind w:left="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>22</w:t>
      </w: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ADMINISTRACJA NIERUCHOMOŚCI</w:t>
      </w:r>
    </w:p>
    <w:p w:rsidR="006229CF" w:rsidRPr="006229CF" w:rsidRDefault="006229CF" w:rsidP="006229CF">
      <w:pPr>
        <w:tabs>
          <w:tab w:val="left" w:pos="680"/>
        </w:tabs>
        <w:spacing w:after="0" w:line="240" w:lineRule="auto"/>
        <w:ind w:left="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>23</w:t>
      </w: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GOSPODARKA ŚRODKAMI TRWAŁYMI</w:t>
      </w:r>
    </w:p>
    <w:p w:rsidR="006229CF" w:rsidRPr="006229CF" w:rsidRDefault="006229CF" w:rsidP="006229CF">
      <w:pPr>
        <w:tabs>
          <w:tab w:val="left" w:pos="680"/>
        </w:tabs>
        <w:spacing w:after="0" w:line="240" w:lineRule="auto"/>
        <w:ind w:left="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>24       GOSPODARKA MATERIAŁŁOWA</w:t>
      </w:r>
    </w:p>
    <w:p w:rsidR="006229CF" w:rsidRPr="006229CF" w:rsidRDefault="006229CF" w:rsidP="006229CF">
      <w:pPr>
        <w:tabs>
          <w:tab w:val="left" w:pos="680"/>
        </w:tabs>
        <w:spacing w:after="0" w:line="240" w:lineRule="auto"/>
        <w:ind w:left="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>25</w:t>
      </w: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ŹRÓDŁA ZAOPATRZENIA</w:t>
      </w:r>
    </w:p>
    <w:p w:rsidR="006229CF" w:rsidRPr="006229CF" w:rsidRDefault="006229CF" w:rsidP="006229CF">
      <w:pPr>
        <w:tabs>
          <w:tab w:val="left" w:pos="680"/>
        </w:tabs>
        <w:spacing w:after="0" w:line="240" w:lineRule="auto"/>
        <w:ind w:left="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>26</w:t>
      </w: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TRANSPORT I ŁĄCZNOŚĆ</w:t>
      </w:r>
    </w:p>
    <w:p w:rsidR="006229CF" w:rsidRPr="006229CF" w:rsidRDefault="006229CF" w:rsidP="006229CF">
      <w:pPr>
        <w:tabs>
          <w:tab w:val="left" w:pos="680"/>
        </w:tabs>
        <w:spacing w:after="0" w:line="240" w:lineRule="auto"/>
        <w:ind w:left="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>27</w:t>
      </w: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OCHRONA  MIENIA </w:t>
      </w:r>
    </w:p>
    <w:p w:rsidR="006229CF" w:rsidRPr="006229CF" w:rsidRDefault="006229CF" w:rsidP="006229CF">
      <w:pPr>
        <w:tabs>
          <w:tab w:val="left" w:pos="680"/>
        </w:tabs>
        <w:spacing w:after="0" w:line="240" w:lineRule="auto"/>
        <w:ind w:left="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>28       SPRAWY OBRONY CYWILNEJ</w:t>
      </w:r>
    </w:p>
    <w:p w:rsidR="006229CF" w:rsidRPr="006229CF" w:rsidRDefault="006229CF" w:rsidP="006229CF">
      <w:pPr>
        <w:tabs>
          <w:tab w:val="left" w:pos="680"/>
        </w:tabs>
        <w:spacing w:after="0" w:line="240" w:lineRule="auto"/>
        <w:ind w:left="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229CF" w:rsidRPr="006229CF" w:rsidRDefault="006229CF" w:rsidP="006229CF">
      <w:pPr>
        <w:tabs>
          <w:tab w:val="left" w:pos="680"/>
        </w:tabs>
        <w:spacing w:after="0" w:line="240" w:lineRule="auto"/>
        <w:ind w:left="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229CF" w:rsidRPr="006229CF" w:rsidRDefault="006229CF" w:rsidP="006229CF">
      <w:pPr>
        <w:tabs>
          <w:tab w:val="left" w:pos="680"/>
        </w:tabs>
        <w:spacing w:after="0" w:line="240" w:lineRule="auto"/>
        <w:ind w:left="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229CF" w:rsidRPr="006229CF" w:rsidRDefault="006229CF" w:rsidP="006229CF">
      <w:pPr>
        <w:tabs>
          <w:tab w:val="left" w:pos="680"/>
        </w:tabs>
        <w:spacing w:after="0" w:line="240" w:lineRule="auto"/>
        <w:ind w:left="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229CF" w:rsidRPr="006229CF" w:rsidRDefault="006229CF" w:rsidP="006229CF">
      <w:pPr>
        <w:tabs>
          <w:tab w:val="left" w:pos="680"/>
        </w:tabs>
        <w:spacing w:after="0" w:line="240" w:lineRule="auto"/>
        <w:ind w:left="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229CF" w:rsidRPr="006229CF" w:rsidRDefault="006229CF" w:rsidP="006229CF">
      <w:pPr>
        <w:tabs>
          <w:tab w:val="left" w:pos="680"/>
        </w:tabs>
        <w:spacing w:after="0" w:line="240" w:lineRule="auto"/>
        <w:ind w:left="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229CF" w:rsidRPr="006229CF" w:rsidRDefault="006229CF" w:rsidP="006229CF">
      <w:pPr>
        <w:tabs>
          <w:tab w:val="left" w:pos="680"/>
        </w:tabs>
        <w:spacing w:after="0" w:line="240" w:lineRule="auto"/>
        <w:ind w:left="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229CF" w:rsidRPr="006229CF" w:rsidRDefault="006229CF" w:rsidP="006229CF">
      <w:pPr>
        <w:tabs>
          <w:tab w:val="left" w:pos="680"/>
        </w:tabs>
        <w:spacing w:after="0" w:line="240" w:lineRule="auto"/>
        <w:ind w:left="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229CF" w:rsidRPr="006229CF" w:rsidRDefault="006229CF" w:rsidP="006229CF">
      <w:pPr>
        <w:tabs>
          <w:tab w:val="left" w:pos="680"/>
        </w:tabs>
        <w:spacing w:after="0" w:line="240" w:lineRule="auto"/>
        <w:ind w:left="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229CF" w:rsidRPr="006229CF" w:rsidRDefault="006229CF" w:rsidP="006229CF">
      <w:pPr>
        <w:tabs>
          <w:tab w:val="left" w:pos="680"/>
        </w:tabs>
        <w:spacing w:after="0" w:line="240" w:lineRule="auto"/>
        <w:ind w:left="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229CF" w:rsidRPr="006229CF" w:rsidRDefault="006229CF" w:rsidP="006229CF">
      <w:pPr>
        <w:tabs>
          <w:tab w:val="left" w:pos="680"/>
        </w:tabs>
        <w:spacing w:after="0" w:line="240" w:lineRule="auto"/>
        <w:ind w:left="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229CF" w:rsidRPr="006229CF" w:rsidRDefault="006229CF" w:rsidP="006229CF">
      <w:pPr>
        <w:tabs>
          <w:tab w:val="left" w:pos="680"/>
        </w:tabs>
        <w:spacing w:after="0" w:line="240" w:lineRule="auto"/>
        <w:ind w:left="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229CF" w:rsidRPr="006229CF" w:rsidRDefault="006229CF" w:rsidP="006229CF">
      <w:pPr>
        <w:tabs>
          <w:tab w:val="left" w:pos="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229CF" w:rsidRPr="006229CF" w:rsidRDefault="006229CF" w:rsidP="006229CF">
      <w:pPr>
        <w:tabs>
          <w:tab w:val="left" w:pos="680"/>
        </w:tabs>
        <w:spacing w:before="280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</w:t>
      </w:r>
      <w:r w:rsidRPr="006229C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  <w:t>EKONOMIKA</w:t>
      </w:r>
    </w:p>
    <w:p w:rsidR="006229CF" w:rsidRPr="006229CF" w:rsidRDefault="006229CF" w:rsidP="006229CF">
      <w:pPr>
        <w:tabs>
          <w:tab w:val="left" w:pos="680"/>
        </w:tabs>
        <w:spacing w:before="28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>30</w:t>
      </w: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PODSTAWOWE ZASADY I SYSTEMY EKONOMICZNO-FINANSOWE</w:t>
      </w:r>
    </w:p>
    <w:p w:rsidR="006229CF" w:rsidRPr="006229CF" w:rsidRDefault="006229CF" w:rsidP="006229CF">
      <w:pPr>
        <w:tabs>
          <w:tab w:val="left" w:pos="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>31</w:t>
      </w: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FINANSOWANIE UCZELNI</w:t>
      </w:r>
    </w:p>
    <w:p w:rsidR="006229CF" w:rsidRPr="006229CF" w:rsidRDefault="006229CF" w:rsidP="006229CF">
      <w:pPr>
        <w:tabs>
          <w:tab w:val="left" w:pos="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>32</w:t>
      </w: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KSIĘGOWOŚĆ FINANSOWA</w:t>
      </w:r>
    </w:p>
    <w:p w:rsidR="006229CF" w:rsidRPr="006229CF" w:rsidRDefault="006229CF" w:rsidP="006229CF">
      <w:pPr>
        <w:tabs>
          <w:tab w:val="left" w:pos="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>33</w:t>
      </w: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ROZLICZENIA PŁAC</w:t>
      </w:r>
    </w:p>
    <w:p w:rsidR="006229CF" w:rsidRPr="006229CF" w:rsidRDefault="006229CF" w:rsidP="006229CF">
      <w:pPr>
        <w:tabs>
          <w:tab w:val="left" w:pos="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>34       KOSZTY I CENY</w:t>
      </w:r>
    </w:p>
    <w:p w:rsidR="006229CF" w:rsidRPr="006229CF" w:rsidRDefault="006229CF" w:rsidP="006229CF">
      <w:pPr>
        <w:tabs>
          <w:tab w:val="left" w:pos="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>35</w:t>
      </w: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FUNDUSZE SPECJALNE</w:t>
      </w:r>
    </w:p>
    <w:p w:rsidR="006229CF" w:rsidRPr="006229CF" w:rsidRDefault="006229CF" w:rsidP="006229CF">
      <w:pPr>
        <w:tabs>
          <w:tab w:val="left" w:pos="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>36</w:t>
      </w: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INWENTARYZACJA</w:t>
      </w:r>
    </w:p>
    <w:p w:rsidR="006229CF" w:rsidRPr="006229CF" w:rsidRDefault="006229CF" w:rsidP="006229CF">
      <w:pPr>
        <w:tabs>
          <w:tab w:val="left" w:pos="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>37       DYSCYPLINA FINANSOWA</w:t>
      </w:r>
    </w:p>
    <w:p w:rsidR="006229CF" w:rsidRPr="006229CF" w:rsidRDefault="006229CF" w:rsidP="006229CF">
      <w:pPr>
        <w:tabs>
          <w:tab w:val="left" w:pos="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>38       ZAMÓWIENIA PUBLICZNE</w:t>
      </w:r>
    </w:p>
    <w:p w:rsidR="006229CF" w:rsidRPr="006229CF" w:rsidRDefault="006229CF" w:rsidP="006229CF">
      <w:pPr>
        <w:tabs>
          <w:tab w:val="left" w:pos="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229CF" w:rsidRPr="006229CF" w:rsidRDefault="006229CF" w:rsidP="006229CF">
      <w:pPr>
        <w:tabs>
          <w:tab w:val="left" w:pos="60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229CF" w:rsidRPr="006229CF" w:rsidRDefault="006229CF" w:rsidP="006229CF">
      <w:pPr>
        <w:tabs>
          <w:tab w:val="left" w:pos="6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</w:t>
      </w:r>
      <w:r w:rsidRPr="006229C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  <w:t>DYDAKTYKA</w:t>
      </w:r>
    </w:p>
    <w:p w:rsidR="006229CF" w:rsidRPr="006229CF" w:rsidRDefault="006229CF" w:rsidP="006229CF">
      <w:pPr>
        <w:tabs>
          <w:tab w:val="left" w:pos="600"/>
        </w:tabs>
        <w:spacing w:before="260" w:after="0" w:line="240" w:lineRule="auto"/>
        <w:ind w:left="600" w:hanging="60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>40</w:t>
      </w: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ZAŁOŻENIA ORGANIZACYJNO-PROGRAMOWE DOTYCZĄCE KIERUNKÓW             STUDIÓW</w:t>
      </w:r>
    </w:p>
    <w:p w:rsidR="006229CF" w:rsidRPr="006229CF" w:rsidRDefault="006229CF" w:rsidP="006229CF">
      <w:pPr>
        <w:tabs>
          <w:tab w:val="left" w:pos="6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>41      NADZÓR PEDAGOGICZNY W DZIAŁALNOŚCI DYDAKTYCZNEJ UCZELNI</w:t>
      </w:r>
    </w:p>
    <w:p w:rsidR="006229CF" w:rsidRPr="006229CF" w:rsidRDefault="006229CF" w:rsidP="006229CF">
      <w:pPr>
        <w:tabs>
          <w:tab w:val="left" w:pos="6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>42</w:t>
      </w: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REKRUTACJA</w:t>
      </w:r>
    </w:p>
    <w:p w:rsidR="006229CF" w:rsidRPr="006229CF" w:rsidRDefault="006229CF" w:rsidP="006229CF">
      <w:pPr>
        <w:tabs>
          <w:tab w:val="left" w:pos="6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>43</w:t>
      </w: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ORGANIZACJA I TOK STUDIÓW</w:t>
      </w:r>
    </w:p>
    <w:p w:rsidR="006229CF" w:rsidRPr="006229CF" w:rsidRDefault="006229CF" w:rsidP="006229CF">
      <w:pPr>
        <w:tabs>
          <w:tab w:val="left" w:pos="6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>44</w:t>
      </w: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EWIDENCJA STUDENTÓW</w:t>
      </w:r>
    </w:p>
    <w:p w:rsidR="006229CF" w:rsidRPr="006229CF" w:rsidRDefault="006229CF" w:rsidP="006229CF">
      <w:pPr>
        <w:tabs>
          <w:tab w:val="left" w:pos="6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>45</w:t>
      </w: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STUDENCI</w:t>
      </w:r>
    </w:p>
    <w:p w:rsidR="006229CF" w:rsidRPr="006229CF" w:rsidRDefault="006229CF" w:rsidP="006229CF">
      <w:pPr>
        <w:tabs>
          <w:tab w:val="left" w:pos="6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>46      DZIAŁALNOŚĆ STUDENCKA</w:t>
      </w:r>
    </w:p>
    <w:p w:rsidR="006229CF" w:rsidRPr="006229CF" w:rsidRDefault="006229CF" w:rsidP="006229CF">
      <w:pPr>
        <w:tabs>
          <w:tab w:val="left" w:pos="6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>47      STUDENCI POLSCY ZA GRANICĄ</w:t>
      </w:r>
    </w:p>
    <w:p w:rsidR="006229CF" w:rsidRPr="006229CF" w:rsidRDefault="006229CF" w:rsidP="006229CF">
      <w:pPr>
        <w:tabs>
          <w:tab w:val="left" w:pos="6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>48      ZAJĘCIA NIE OBJĘTE PLANEM STUDIÓW</w:t>
      </w:r>
    </w:p>
    <w:p w:rsidR="006229CF" w:rsidRPr="006229CF" w:rsidRDefault="006229CF" w:rsidP="006229CF">
      <w:pPr>
        <w:tabs>
          <w:tab w:val="left" w:pos="600"/>
        </w:tabs>
        <w:spacing w:before="280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  <w:r w:rsidRPr="006229C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  <w:t>DZIAŁALNOŚĆ NAUKOWO-BADAWCZA I ROZWÓJ KADRY</w:t>
      </w:r>
    </w:p>
    <w:p w:rsidR="006229CF" w:rsidRPr="006229CF" w:rsidRDefault="006229CF" w:rsidP="006229CF">
      <w:pPr>
        <w:tabs>
          <w:tab w:val="left" w:pos="6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229CF" w:rsidRPr="006229CF" w:rsidRDefault="006229CF" w:rsidP="006229CF">
      <w:pPr>
        <w:tabs>
          <w:tab w:val="left" w:pos="6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>50      ORGANIZACJA BADAŃ NAUKOWYCH</w:t>
      </w:r>
    </w:p>
    <w:p w:rsidR="006229CF" w:rsidRPr="006229CF" w:rsidRDefault="006229CF" w:rsidP="006229CF">
      <w:pPr>
        <w:tabs>
          <w:tab w:val="left" w:pos="6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>51      ROZWÓJ KADRY NAUKOWO-DYDAKTYCZNEJ</w:t>
      </w:r>
    </w:p>
    <w:p w:rsidR="006229CF" w:rsidRPr="006229CF" w:rsidRDefault="006229CF" w:rsidP="006229CF">
      <w:pPr>
        <w:tabs>
          <w:tab w:val="left" w:pos="6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>52</w:t>
      </w: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WŁASNOŚĆ INTELEKTUALNA </w:t>
      </w:r>
    </w:p>
    <w:p w:rsidR="006229CF" w:rsidRPr="006229CF" w:rsidRDefault="006229CF" w:rsidP="006229CF">
      <w:pPr>
        <w:tabs>
          <w:tab w:val="left" w:pos="6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>53      POPULARYZACJA WIEDZY NAUKOWO-DYDAKTYCZNEJ</w:t>
      </w:r>
    </w:p>
    <w:p w:rsidR="006229CF" w:rsidRPr="006229CF" w:rsidRDefault="006229CF" w:rsidP="006229CF">
      <w:pPr>
        <w:tabs>
          <w:tab w:val="left" w:pos="6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>54      WSPÓŁPRACA NAUKOWA KRAJOWA I ZAGRANICZNA</w:t>
      </w:r>
    </w:p>
    <w:p w:rsidR="006229CF" w:rsidRPr="006229CF" w:rsidRDefault="006229CF" w:rsidP="006229CF">
      <w:pPr>
        <w:tabs>
          <w:tab w:val="left" w:pos="6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>55      WYDAWNICTWA</w:t>
      </w:r>
    </w:p>
    <w:p w:rsidR="006229CF" w:rsidRPr="006229CF" w:rsidRDefault="006229CF" w:rsidP="006229CF">
      <w:pPr>
        <w:tabs>
          <w:tab w:val="left" w:pos="600"/>
        </w:tabs>
        <w:spacing w:after="0" w:line="2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229CF" w:rsidRPr="006229CF" w:rsidRDefault="006229CF" w:rsidP="006229CF">
      <w:pPr>
        <w:tabs>
          <w:tab w:val="left" w:pos="600"/>
        </w:tabs>
        <w:spacing w:before="2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Pr="006229C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  <w:t>ZBIORY BIBLIOTECZNE UCZELNI</w:t>
      </w:r>
    </w:p>
    <w:p w:rsidR="006229CF" w:rsidRPr="006229CF" w:rsidRDefault="006229CF" w:rsidP="006229CF">
      <w:pPr>
        <w:tabs>
          <w:tab w:val="left" w:pos="600"/>
        </w:tabs>
        <w:spacing w:before="200" w:after="0" w:line="260" w:lineRule="auto"/>
        <w:ind w:left="600" w:right="400" w:hanging="60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>60</w:t>
      </w: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PODSTAWOWE ZASADY, PRZEPISY I WYJAŚNIENIA DOTYCZĄCE GROMADZENIA I ZARZĄDZANIA ZBIORAMI BIBLIOTECZNYMI</w:t>
      </w:r>
    </w:p>
    <w:p w:rsidR="006229CF" w:rsidRPr="006229CF" w:rsidRDefault="006229CF" w:rsidP="006229CF">
      <w:pPr>
        <w:tabs>
          <w:tab w:val="left" w:pos="600"/>
        </w:tabs>
        <w:spacing w:after="0" w:line="240" w:lineRule="auto"/>
        <w:ind w:left="720" w:hanging="70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>61</w:t>
      </w: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GROMADZENIE ZBIORÓW BIBLIOTECZNYCH</w:t>
      </w:r>
    </w:p>
    <w:p w:rsidR="006229CF" w:rsidRPr="006229CF" w:rsidRDefault="006229CF" w:rsidP="006229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>62      EWIDENCJA ZBIORÓW BIBLIOTECZNYCH</w:t>
      </w:r>
    </w:p>
    <w:p w:rsidR="006229CF" w:rsidRPr="006229CF" w:rsidRDefault="006229CF" w:rsidP="006229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>63      SKONTRUM ZBIORÓW BIBLIOTECZNYCH</w:t>
      </w:r>
    </w:p>
    <w:p w:rsidR="006229CF" w:rsidRPr="006229CF" w:rsidRDefault="006229CF" w:rsidP="006229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>64      UDOSTĘPNIANIE ZBIORÓW BIBLIOTECZNYCH</w:t>
      </w:r>
    </w:p>
    <w:p w:rsidR="006229CF" w:rsidRPr="006229CF" w:rsidRDefault="006229CF" w:rsidP="006229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>65      KONSERWACJA I OPRAWA ZBIORÓW BIBLIOTECZNYCH</w:t>
      </w:r>
    </w:p>
    <w:p w:rsidR="006229CF" w:rsidRPr="006229CF" w:rsidRDefault="006229CF" w:rsidP="006229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229CF" w:rsidRPr="006229CF" w:rsidRDefault="006229CF" w:rsidP="006229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7        ZBIORY ARCHIWALNE UCZELNI</w:t>
      </w:r>
    </w:p>
    <w:p w:rsidR="006229CF" w:rsidRPr="006229CF" w:rsidRDefault="006229CF" w:rsidP="006229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6229CF" w:rsidRPr="006229CF" w:rsidRDefault="006229CF" w:rsidP="006229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70      PODSTAWOWE ZASADY, PRZEPISY I WYJAŚNIENIA DOTYCZĄCE </w:t>
      </w:r>
    </w:p>
    <w:p w:rsidR="006229CF" w:rsidRPr="006229CF" w:rsidRDefault="006229CF" w:rsidP="006229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GROMADZENIA I ZARZĄDZANIA ZBIORAMI ARCHIWALNYMI</w:t>
      </w:r>
    </w:p>
    <w:p w:rsidR="006229CF" w:rsidRPr="006229CF" w:rsidRDefault="006229CF" w:rsidP="006229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71      PRZYJMOWANIE </w:t>
      </w:r>
      <w:r w:rsidRPr="006229CF">
        <w:rPr>
          <w:rFonts w:ascii="Bookman Old Style" w:eastAsia="Times New Roman" w:hAnsi="Bookman Old Style" w:cs="Times New Roman"/>
          <w:sz w:val="24"/>
          <w:szCs w:val="24"/>
          <w:lang w:eastAsia="pl-PL"/>
        </w:rPr>
        <w:t>DOKUMENTACJI DO ARCHIWUM UCZELNI</w:t>
      </w:r>
    </w:p>
    <w:p w:rsidR="006229CF" w:rsidRPr="006229CF" w:rsidRDefault="006229CF" w:rsidP="006229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72      </w:t>
      </w:r>
      <w:r w:rsidRPr="006229CF">
        <w:rPr>
          <w:rFonts w:ascii="Bookman Old Style" w:eastAsia="Times New Roman" w:hAnsi="Bookman Old Style" w:cs="Times New Roman"/>
          <w:sz w:val="24"/>
          <w:szCs w:val="24"/>
          <w:lang w:eastAsia="pl-PL"/>
        </w:rPr>
        <w:t>DARY I ZAKUPY MATERIAŁÓW ARCHIWALNYCH</w:t>
      </w:r>
    </w:p>
    <w:p w:rsidR="006229CF" w:rsidRPr="006229CF" w:rsidRDefault="006229CF" w:rsidP="006229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73      </w:t>
      </w:r>
      <w:r w:rsidRPr="006229CF">
        <w:rPr>
          <w:rFonts w:ascii="Bookman Old Style" w:eastAsia="Times New Roman" w:hAnsi="Bookman Old Style" w:cs="Arial"/>
          <w:sz w:val="24"/>
          <w:szCs w:val="24"/>
          <w:lang w:eastAsia="pl-PL"/>
        </w:rPr>
        <w:t>POSTĘPOWANIE Z ZASOBEM ARCHIWUM UCZELNI</w:t>
      </w:r>
    </w:p>
    <w:p w:rsidR="006229CF" w:rsidRPr="006229CF" w:rsidRDefault="006229CF" w:rsidP="006229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74      </w:t>
      </w:r>
      <w:r w:rsidRPr="006229CF">
        <w:rPr>
          <w:rFonts w:ascii="Bookman Old Style" w:eastAsia="Times New Roman" w:hAnsi="Bookman Old Style" w:cs="Times New Roman"/>
          <w:bCs/>
          <w:sz w:val="24"/>
          <w:szCs w:val="24"/>
          <w:lang w:eastAsia="pl-PL"/>
        </w:rPr>
        <w:t>UDOSTĘPNIANIE DOKUMENTACJI W ARCHIWUM UCZELNI</w:t>
      </w:r>
    </w:p>
    <w:p w:rsidR="006229CF" w:rsidRPr="006229CF" w:rsidRDefault="006229CF" w:rsidP="006229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9C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75      KONSERWACJA I OPRAWA ZBIORÓW ARCHIWALNYCH     </w:t>
      </w:r>
    </w:p>
    <w:p w:rsidR="006229CF" w:rsidRPr="006229CF" w:rsidRDefault="006229CF" w:rsidP="006229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  <w:sectPr w:rsidR="006229CF" w:rsidRPr="006229CF">
          <w:pgSz w:w="11906" w:h="16838"/>
          <w:pgMar w:top="737" w:right="1418" w:bottom="737" w:left="1418" w:header="709" w:footer="709" w:gutter="0"/>
          <w:cols w:space="708"/>
          <w:docGrid w:linePitch="360"/>
        </w:sectPr>
      </w:pPr>
    </w:p>
    <w:p w:rsidR="006229CF" w:rsidRPr="006229CF" w:rsidRDefault="006229CF" w:rsidP="006229C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229CF"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Jednolity rzeczowy wykaz akt</w:t>
      </w:r>
    </w:p>
    <w:tbl>
      <w:tblPr>
        <w:tblW w:w="15452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526"/>
        <w:gridCol w:w="14"/>
        <w:gridCol w:w="720"/>
        <w:gridCol w:w="900"/>
        <w:gridCol w:w="4320"/>
        <w:gridCol w:w="1023"/>
        <w:gridCol w:w="900"/>
        <w:gridCol w:w="20"/>
        <w:gridCol w:w="9"/>
        <w:gridCol w:w="28"/>
        <w:gridCol w:w="6603"/>
        <w:gridCol w:w="20"/>
        <w:gridCol w:w="9"/>
      </w:tblGrid>
      <w:tr w:rsidR="006229CF" w:rsidRPr="006229CF" w:rsidTr="00B033A6">
        <w:trPr>
          <w:cantSplit/>
          <w:trHeight w:val="718"/>
        </w:trPr>
        <w:tc>
          <w:tcPr>
            <w:tcW w:w="2520" w:type="dxa"/>
            <w:gridSpan w:val="5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Symbol</w:t>
            </w:r>
          </w:p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klasyfikacyjny</w:t>
            </w:r>
          </w:p>
        </w:tc>
        <w:tc>
          <w:tcPr>
            <w:tcW w:w="4320" w:type="dxa"/>
            <w:vMerge w:val="restart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>Hasła klasyfikacyjne</w:t>
            </w:r>
          </w:p>
        </w:tc>
        <w:tc>
          <w:tcPr>
            <w:tcW w:w="1952" w:type="dxa"/>
            <w:gridSpan w:val="4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sz w:val="24"/>
                <w:szCs w:val="18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18"/>
                <w:lang w:eastAsia="pl-PL"/>
              </w:rPr>
              <w:t>Kategoria</w:t>
            </w:r>
          </w:p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18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18"/>
                <w:lang w:eastAsia="pl-PL"/>
              </w:rPr>
              <w:t>archiwalna</w:t>
            </w:r>
          </w:p>
        </w:tc>
        <w:tc>
          <w:tcPr>
            <w:tcW w:w="6660" w:type="dxa"/>
            <w:gridSpan w:val="4"/>
            <w:vMerge w:val="restart"/>
            <w:shd w:val="clear" w:color="auto" w:fill="E0E0E0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Arial Unicode MS" w:hAnsi="Bookman Old Style" w:cs="Arial Unicode MS"/>
                <w:b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Arial Unicode MS" w:hAnsi="Bookman Old Style" w:cs="Arial Unicode MS"/>
                <w:b/>
                <w:bCs/>
                <w:sz w:val="24"/>
                <w:szCs w:val="24"/>
                <w:lang w:eastAsia="pl-PL"/>
              </w:rPr>
              <w:t>Uwagi</w:t>
            </w:r>
          </w:p>
        </w:tc>
      </w:tr>
      <w:tr w:rsidR="006229CF" w:rsidRPr="006229CF" w:rsidTr="00B033A6">
        <w:trPr>
          <w:cantSplit/>
          <w:trHeight w:val="1374"/>
        </w:trPr>
        <w:tc>
          <w:tcPr>
            <w:tcW w:w="360" w:type="dxa"/>
            <w:tcBorders>
              <w:right w:val="dashSmallGap" w:sz="4" w:space="0" w:color="auto"/>
            </w:tcBorders>
            <w:shd w:val="clear" w:color="auto" w:fill="E0E0E0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shd w:val="clear" w:color="auto" w:fill="E0E0E0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II</w:t>
            </w:r>
          </w:p>
        </w:tc>
        <w:tc>
          <w:tcPr>
            <w:tcW w:w="720" w:type="dxa"/>
            <w:tcBorders>
              <w:left w:val="dashSmallGap" w:sz="4" w:space="0" w:color="auto"/>
            </w:tcBorders>
            <w:shd w:val="clear" w:color="auto" w:fill="E0E0E0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III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shd w:val="clear" w:color="auto" w:fill="E0E0E0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IV</w:t>
            </w:r>
          </w:p>
        </w:tc>
        <w:tc>
          <w:tcPr>
            <w:tcW w:w="4320" w:type="dxa"/>
            <w:vMerge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</w:p>
        </w:tc>
        <w:tc>
          <w:tcPr>
            <w:tcW w:w="1023" w:type="dxa"/>
            <w:shd w:val="clear" w:color="auto" w:fill="E0E0E0"/>
            <w:textDirection w:val="btLr"/>
            <w:vAlign w:val="center"/>
          </w:tcPr>
          <w:p w:rsidR="006229CF" w:rsidRPr="006229CF" w:rsidRDefault="006229CF" w:rsidP="006229C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6"/>
                <w:lang w:eastAsia="pl-PL"/>
              </w:rPr>
            </w:pPr>
            <w:r w:rsidRPr="006229CF">
              <w:rPr>
                <w:rFonts w:ascii="Times New Roman" w:eastAsia="Times New Roman" w:hAnsi="Times New Roman" w:cs="Times New Roman"/>
                <w:b/>
                <w:bCs/>
                <w:sz w:val="18"/>
                <w:szCs w:val="16"/>
                <w:lang w:eastAsia="pl-PL"/>
              </w:rPr>
              <w:t>w jednostce merytorycznej</w:t>
            </w:r>
          </w:p>
        </w:tc>
        <w:tc>
          <w:tcPr>
            <w:tcW w:w="929" w:type="dxa"/>
            <w:gridSpan w:val="3"/>
            <w:shd w:val="clear" w:color="auto" w:fill="E0E0E0"/>
            <w:textDirection w:val="btLr"/>
            <w:vAlign w:val="center"/>
          </w:tcPr>
          <w:p w:rsidR="006229CF" w:rsidRPr="006229CF" w:rsidRDefault="006229CF" w:rsidP="006229C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6"/>
                <w:lang w:eastAsia="pl-PL"/>
              </w:rPr>
            </w:pPr>
            <w:r w:rsidRPr="006229CF">
              <w:rPr>
                <w:rFonts w:ascii="Times New Roman" w:eastAsia="Times New Roman" w:hAnsi="Times New Roman" w:cs="Times New Roman"/>
                <w:b/>
                <w:bCs/>
                <w:sz w:val="18"/>
                <w:szCs w:val="16"/>
                <w:lang w:eastAsia="pl-PL"/>
              </w:rPr>
              <w:t>w innej</w:t>
            </w:r>
          </w:p>
          <w:p w:rsidR="006229CF" w:rsidRPr="006229CF" w:rsidRDefault="006229CF" w:rsidP="006229C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6229CF">
              <w:rPr>
                <w:rFonts w:ascii="Times New Roman" w:eastAsia="Times New Roman" w:hAnsi="Times New Roman" w:cs="Times New Roman"/>
                <w:b/>
                <w:bCs/>
                <w:sz w:val="18"/>
                <w:szCs w:val="16"/>
                <w:lang w:eastAsia="pl-PL"/>
              </w:rPr>
              <w:t>jednost</w:t>
            </w:r>
            <w:r w:rsidRPr="006229C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ce</w:t>
            </w:r>
          </w:p>
        </w:tc>
        <w:tc>
          <w:tcPr>
            <w:tcW w:w="6660" w:type="dxa"/>
            <w:gridSpan w:val="4"/>
            <w:vMerge/>
            <w:shd w:val="clear" w:color="auto" w:fill="E0E0E0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</w:p>
        </w:tc>
      </w:tr>
      <w:tr w:rsidR="006229CF" w:rsidRPr="006229CF" w:rsidTr="00B033A6">
        <w:trPr>
          <w:cantSplit/>
          <w:trHeight w:val="142"/>
        </w:trPr>
        <w:tc>
          <w:tcPr>
            <w:tcW w:w="360" w:type="dxa"/>
            <w:tcBorders>
              <w:bottom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540" w:type="dxa"/>
            <w:gridSpan w:val="2"/>
            <w:tcBorders>
              <w:bottom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4320" w:type="dxa"/>
            <w:tcBorders>
              <w:bottom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023" w:type="dxa"/>
            <w:tcBorders>
              <w:bottom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929" w:type="dxa"/>
            <w:gridSpan w:val="3"/>
            <w:tcBorders>
              <w:bottom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6660" w:type="dxa"/>
            <w:gridSpan w:val="4"/>
            <w:tcBorders>
              <w:bottom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>8</w:t>
            </w:r>
          </w:p>
        </w:tc>
      </w:tr>
      <w:tr w:rsidR="006229CF" w:rsidRPr="006229CF" w:rsidTr="00B033A6">
        <w:trPr>
          <w:cantSplit/>
          <w:trHeight w:val="547"/>
        </w:trPr>
        <w:tc>
          <w:tcPr>
            <w:tcW w:w="360" w:type="dxa"/>
            <w:tcBorders>
              <w:right w:val="dashSmallGap" w:sz="4" w:space="0" w:color="auto"/>
            </w:tcBorders>
            <w:shd w:val="clear" w:color="auto" w:fill="E6E6E6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526" w:type="dxa"/>
            <w:tcBorders>
              <w:left w:val="dashSmallGap" w:sz="4" w:space="0" w:color="auto"/>
            </w:tcBorders>
            <w:shd w:val="clear" w:color="auto" w:fill="E6E6E6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shd w:val="clear" w:color="auto" w:fill="E6E6E6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shd w:val="clear" w:color="auto" w:fill="E6E6E6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shd w:val="clear" w:color="auto" w:fill="E6E6E6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>ZARZĄDZANIE</w:t>
            </w:r>
          </w:p>
        </w:tc>
        <w:tc>
          <w:tcPr>
            <w:tcW w:w="1952" w:type="dxa"/>
            <w:gridSpan w:val="4"/>
            <w:shd w:val="clear" w:color="auto" w:fill="E6E6E6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60" w:type="dxa"/>
            <w:gridSpan w:val="4"/>
            <w:shd w:val="clear" w:color="auto" w:fill="E6E6E6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</w:p>
        </w:tc>
      </w:tr>
      <w:tr w:rsidR="006229CF" w:rsidRPr="006229CF" w:rsidTr="00B033A6">
        <w:trPr>
          <w:cantSplit/>
          <w:trHeight w:val="547"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00</w:t>
            </w: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>Organy kolegialne</w:t>
            </w:r>
          </w:p>
        </w:tc>
        <w:tc>
          <w:tcPr>
            <w:tcW w:w="1952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</w:p>
        </w:tc>
      </w:tr>
      <w:tr w:rsidR="006229CF" w:rsidRPr="006229CF" w:rsidTr="00B033A6">
        <w:trPr>
          <w:cantSplit/>
          <w:trHeight w:val="477"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000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Senat</w:t>
            </w:r>
          </w:p>
        </w:tc>
        <w:tc>
          <w:tcPr>
            <w:tcW w:w="1952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0000</w:t>
            </w: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Wybory do Senatu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BE5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A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zalicza się regulamin wyborów, protokoły głosowania, zestawienia, protokoły wyników, powołania; 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B5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– pozostałą dokumentację.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0001</w:t>
            </w: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Organizacja i zasady funkcjonowania Senatu i jego komisji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m.in. regulaminy i plany pracy Senatu i jego komisji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0002</w:t>
            </w: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Posiedzenia Senatu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m.in. skład, materiały na obrady, protokoły posiedzeń, uchwały, itp.; 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B2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zalicza się dokumentację obsługi organizacyjno-technicznej posiedzeń Senatu (m.in. korespondencję manipulacyjną).</w:t>
            </w:r>
          </w:p>
        </w:tc>
      </w:tr>
      <w:tr w:rsidR="006229CF" w:rsidRPr="006229CF" w:rsidTr="00B033A6">
        <w:trPr>
          <w:cantSplit/>
          <w:trHeight w:val="562"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0003</w:t>
            </w: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Zbiór uchwał Senatu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0004</w:t>
            </w: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Posiedzenia komisji senackich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m.in. skład, materiały na obrady, protokoły posiedzeń, uchwały itp.; 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B2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zalicza się dokumentację obsługi organizacyjno-technicznej posiedzeń komisji (m.in. korespondencję manipulacyjną). Dla każdej komisji zakłada się odrębne teczki.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001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133A2E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Rada Uczelni</w:t>
            </w:r>
          </w:p>
        </w:tc>
        <w:tc>
          <w:tcPr>
            <w:tcW w:w="1952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0010</w:t>
            </w:r>
          </w:p>
        </w:tc>
        <w:tc>
          <w:tcPr>
            <w:tcW w:w="4320" w:type="dxa"/>
            <w:vAlign w:val="center"/>
          </w:tcPr>
          <w:p w:rsidR="006229CF" w:rsidRPr="006229CF" w:rsidRDefault="006229CF" w:rsidP="00133A2E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 xml:space="preserve">Wybory do </w:t>
            </w:r>
            <w:r w:rsidR="00133A2E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Rady Uczelni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BE5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A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zalicza się regulamin wyborów, protokoły głosowania, zestawienia, protokoły wyników, powołania; 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B5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– pozostałą dokumentację.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0011</w:t>
            </w: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 xml:space="preserve">Organizacja </w:t>
            </w:r>
            <w:r w:rsidR="00133A2E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i zasady funkcjonowania Rady Uczelni i jej</w:t>
            </w: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 xml:space="preserve"> komisji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133A2E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m.in. regulaminy i plany pracy </w:t>
            </w:r>
            <w:r w:rsidR="00133A2E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Rady Uczelni 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i </w:t>
            </w:r>
            <w:r w:rsidR="00133A2E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jej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komisji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0012</w:t>
            </w:r>
          </w:p>
        </w:tc>
        <w:tc>
          <w:tcPr>
            <w:tcW w:w="4320" w:type="dxa"/>
            <w:vAlign w:val="center"/>
          </w:tcPr>
          <w:p w:rsidR="006229CF" w:rsidRPr="006229CF" w:rsidRDefault="006229CF" w:rsidP="00133A2E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 xml:space="preserve">Posiedzenia </w:t>
            </w:r>
            <w:r w:rsidR="00133A2E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Rady Uczelni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133A2E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m.in. skład, materiały na obrady, protokoły posiedzeń, uchwały, itp.; 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B2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zalicza się dokumentację obsługi organizacyjno-technicznej </w:t>
            </w:r>
            <w:r w:rsidRPr="00133A2E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posiedzeń</w:t>
            </w:r>
            <w:r w:rsidR="00133A2E" w:rsidRPr="00133A2E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Rady Uczelni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(m.in. korespondencję manipulacyjną).</w:t>
            </w:r>
          </w:p>
        </w:tc>
      </w:tr>
      <w:tr w:rsidR="006229CF" w:rsidRPr="006229CF" w:rsidTr="00B033A6">
        <w:trPr>
          <w:cantSplit/>
          <w:trHeight w:val="562"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0013</w:t>
            </w:r>
          </w:p>
        </w:tc>
        <w:tc>
          <w:tcPr>
            <w:tcW w:w="4320" w:type="dxa"/>
            <w:vAlign w:val="center"/>
          </w:tcPr>
          <w:p w:rsidR="006229CF" w:rsidRPr="006229CF" w:rsidRDefault="006229CF" w:rsidP="00133A2E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 xml:space="preserve">Zbiór uchwał </w:t>
            </w:r>
            <w:r w:rsidR="00133A2E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Rady Uczelni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0014</w:t>
            </w:r>
          </w:p>
        </w:tc>
        <w:tc>
          <w:tcPr>
            <w:tcW w:w="4320" w:type="dxa"/>
            <w:vAlign w:val="center"/>
          </w:tcPr>
          <w:p w:rsidR="006229CF" w:rsidRPr="006229CF" w:rsidRDefault="006229CF" w:rsidP="00133A2E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 xml:space="preserve">Posiedzenia komisji </w:t>
            </w:r>
            <w:r w:rsidR="00133A2E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Rady Uczelni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m.in. skład, materiały na obrady, protokoły posiedzeń, uchwały itp.; 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B2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zalicza się dokumentację obsługi organizacyjno-technicznej posiedzeń komisji (m.in. korespondencję manipulacyjną). Dla każdej komisji zakłada się odrębne teczki.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002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133A2E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 xml:space="preserve">Wspólne posiedzenia </w:t>
            </w:r>
            <w:r w:rsidR="00133A2E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 xml:space="preserve">Rady Uczelni  </w:t>
            </w: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 xml:space="preserve">i Senatu 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m.in. skład, materiały na obrady, protokoły posiedzeń, uchwały, itp.; 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B2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zalicza się dokumentację obsługi organizacyjno-technicznej posiedzeń wspólnych (m.in. korespondencję manipulacyjną).</w:t>
            </w:r>
          </w:p>
        </w:tc>
      </w:tr>
      <w:tr w:rsidR="006229CF" w:rsidRPr="006229CF" w:rsidTr="00B033A6">
        <w:trPr>
          <w:cantSplit/>
          <w:trHeight w:val="388"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003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 xml:space="preserve">Rady instytutów </w:t>
            </w:r>
          </w:p>
        </w:tc>
        <w:tc>
          <w:tcPr>
            <w:tcW w:w="1952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0030</w:t>
            </w: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Wybory do rad instytutów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BE5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A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zalicza się regulamin wyborów, protokoły głosowania, zestawienia, protokoły wyników, powołania; 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B5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– pozostałą dokumentację.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0031</w:t>
            </w: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Organizacja i zasady funkcjonowania rad instytutów i ich komisji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m.in. regulaminy i plany pracy rad instytutów i ich komisji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0032</w:t>
            </w: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Posiedzenia rad instytutów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m.in. skład, materiały na obrady, protokoły posiedzeń, uchwały, itp.; 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B2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zalicza się dokumentację obsługi organizacyjno-technicznej posiedzeń rad instytutów (m.in. korespondencję manipulacyjną).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0033</w:t>
            </w: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Posiedzenia komisji rad instytutów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m.in. skład, materiały na obrady, protokoły posiedzeń, uchwały itp.; 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B2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zalicza się dokumentację obsługi organizacyjno-technicznej posiedzeń komisji (m.in. korespondencję manipulacyjną). Dla każdej komisji zakłada się odrębne teczki.</w:t>
            </w:r>
          </w:p>
        </w:tc>
      </w:tr>
      <w:tr w:rsidR="006229CF" w:rsidRPr="006229CF" w:rsidTr="00B033A6">
        <w:trPr>
          <w:cantSplit/>
          <w:trHeight w:val="537"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004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Inne organy kolegialne Uczelni</w:t>
            </w:r>
          </w:p>
        </w:tc>
        <w:tc>
          <w:tcPr>
            <w:tcW w:w="1952" w:type="dxa"/>
            <w:gridSpan w:val="4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0040</w:t>
            </w: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Kolegium Rektorskie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m.in. skład, materiały na obrady, protokoły posiedzeń, uchwały, itp.; 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B2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zalicza się dokumentację obsługi organizacyjno-technicznej posiedzeń kolegium (m.in. korespondencję manipulacyjną).</w:t>
            </w:r>
          </w:p>
        </w:tc>
      </w:tr>
      <w:tr w:rsidR="006229CF" w:rsidRPr="006229CF" w:rsidTr="00B033A6">
        <w:trPr>
          <w:cantSplit/>
          <w:trHeight w:val="448"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0041</w:t>
            </w: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Stałe i doraźne Komisje Uczelni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jak przy klasie 0040. Dla każdej komisji zakłada się odrębne teczki.</w:t>
            </w:r>
          </w:p>
        </w:tc>
      </w:tr>
      <w:tr w:rsidR="006229CF" w:rsidRPr="006229CF" w:rsidTr="00B033A6">
        <w:trPr>
          <w:cantSplit/>
          <w:trHeight w:val="360"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0042</w:t>
            </w: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Zebrania pracownicze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jak przy klasie 0040.</w:t>
            </w:r>
          </w:p>
        </w:tc>
      </w:tr>
      <w:tr w:rsidR="006229CF" w:rsidRPr="006229CF" w:rsidTr="00B033A6">
        <w:trPr>
          <w:cantSplit/>
          <w:trHeight w:val="370"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0043</w:t>
            </w: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Pozostałe własne organy kolegialne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jak przy klasie 0040. Dla każdego organu zakłada się odrębne teczki.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005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Udział w obcych organach kolegialnych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np.: w Radzie Głównej Szkolnictwa Wyższego, Państwowej Komisji Akredytacyjnej, Konferencji Rektorów Szkół Wyższych Krakowa, Konferencji Rektorów Akademickich Szkół Polskich, Konferencji Rektorów Publicznych Szkół Zawodowych.</w:t>
            </w:r>
          </w:p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A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zalicza się m.in. własne wystąpienia, referaty, opracowania, notatki problemowe, sprawozdania; 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B2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– dokumentację obsługi organizacyjno-technicznej (korespondencja manipulacyjna). Dla każdego organu prowadzi się odrębną teczkę.</w:t>
            </w:r>
          </w:p>
        </w:tc>
      </w:tr>
      <w:tr w:rsidR="00926652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926652" w:rsidRPr="006229CF" w:rsidRDefault="00926652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926652" w:rsidRPr="006229CF" w:rsidRDefault="00926652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926652" w:rsidRPr="006229CF" w:rsidRDefault="00926652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006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926652" w:rsidRPr="006229CF" w:rsidRDefault="00926652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926652" w:rsidRPr="006229CF" w:rsidRDefault="00926652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Wybory organów wyborczych i jednoosobowych</w:t>
            </w:r>
          </w:p>
        </w:tc>
        <w:tc>
          <w:tcPr>
            <w:tcW w:w="1023" w:type="dxa"/>
            <w:vAlign w:val="center"/>
          </w:tcPr>
          <w:p w:rsidR="00926652" w:rsidRPr="006229CF" w:rsidRDefault="00926652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</w:p>
        </w:tc>
        <w:tc>
          <w:tcPr>
            <w:tcW w:w="929" w:type="dxa"/>
            <w:gridSpan w:val="3"/>
            <w:vAlign w:val="center"/>
          </w:tcPr>
          <w:p w:rsidR="00926652" w:rsidRPr="006229CF" w:rsidRDefault="00926652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</w:p>
        </w:tc>
        <w:tc>
          <w:tcPr>
            <w:tcW w:w="6660" w:type="dxa"/>
            <w:gridSpan w:val="4"/>
            <w:vAlign w:val="center"/>
          </w:tcPr>
          <w:p w:rsidR="00926652" w:rsidRPr="006229CF" w:rsidRDefault="00926652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926652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926652" w:rsidRPr="006229CF" w:rsidRDefault="00926652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926652" w:rsidRPr="006229CF" w:rsidRDefault="00926652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926652" w:rsidRDefault="00926652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926652" w:rsidRPr="006229CF" w:rsidRDefault="00926652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0060</w:t>
            </w:r>
          </w:p>
        </w:tc>
        <w:tc>
          <w:tcPr>
            <w:tcW w:w="4320" w:type="dxa"/>
            <w:vAlign w:val="center"/>
          </w:tcPr>
          <w:p w:rsidR="00926652" w:rsidRDefault="00926652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Wybory do Kolegium Elektorów</w:t>
            </w:r>
          </w:p>
        </w:tc>
        <w:tc>
          <w:tcPr>
            <w:tcW w:w="1023" w:type="dxa"/>
            <w:vAlign w:val="center"/>
          </w:tcPr>
          <w:p w:rsidR="00926652" w:rsidRPr="006229CF" w:rsidRDefault="00926652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29" w:type="dxa"/>
            <w:gridSpan w:val="3"/>
            <w:vAlign w:val="center"/>
          </w:tcPr>
          <w:p w:rsidR="00926652" w:rsidRPr="006229CF" w:rsidRDefault="00926652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926652" w:rsidRPr="006229CF" w:rsidRDefault="00926652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Karty do głosowania – kat. B5</w:t>
            </w:r>
          </w:p>
        </w:tc>
      </w:tr>
      <w:tr w:rsidR="00926652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926652" w:rsidRPr="006229CF" w:rsidRDefault="00926652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926652" w:rsidRPr="006229CF" w:rsidRDefault="00926652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926652" w:rsidRDefault="00926652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926652" w:rsidRDefault="00926652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0061</w:t>
            </w:r>
          </w:p>
        </w:tc>
        <w:tc>
          <w:tcPr>
            <w:tcW w:w="4320" w:type="dxa"/>
            <w:vAlign w:val="center"/>
          </w:tcPr>
          <w:p w:rsidR="00926652" w:rsidRDefault="00926652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Wybory Rektora</w:t>
            </w:r>
          </w:p>
        </w:tc>
        <w:tc>
          <w:tcPr>
            <w:tcW w:w="1023" w:type="dxa"/>
            <w:vAlign w:val="center"/>
          </w:tcPr>
          <w:p w:rsidR="00926652" w:rsidRDefault="00926652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29" w:type="dxa"/>
            <w:gridSpan w:val="3"/>
            <w:vAlign w:val="center"/>
          </w:tcPr>
          <w:p w:rsidR="00926652" w:rsidRDefault="00926652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926652" w:rsidRDefault="00926652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Jak przy klasie 0060</w:t>
            </w:r>
          </w:p>
        </w:tc>
      </w:tr>
      <w:tr w:rsidR="00926652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926652" w:rsidRPr="006229CF" w:rsidRDefault="00926652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926652" w:rsidRPr="006229CF" w:rsidRDefault="00926652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926652" w:rsidRDefault="00926652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926652" w:rsidRDefault="00926652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0062</w:t>
            </w:r>
          </w:p>
        </w:tc>
        <w:tc>
          <w:tcPr>
            <w:tcW w:w="4320" w:type="dxa"/>
            <w:vAlign w:val="center"/>
          </w:tcPr>
          <w:p w:rsidR="00926652" w:rsidRDefault="00926652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 xml:space="preserve">Wybory Prorektorów </w:t>
            </w:r>
          </w:p>
        </w:tc>
        <w:tc>
          <w:tcPr>
            <w:tcW w:w="1023" w:type="dxa"/>
            <w:vAlign w:val="center"/>
          </w:tcPr>
          <w:p w:rsidR="00926652" w:rsidRDefault="00926652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29" w:type="dxa"/>
            <w:gridSpan w:val="3"/>
            <w:vAlign w:val="center"/>
          </w:tcPr>
          <w:p w:rsidR="00926652" w:rsidRDefault="00926652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926652" w:rsidRDefault="00926652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Jak przy klasie 0060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01</w:t>
            </w: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>Organizacja</w:t>
            </w:r>
          </w:p>
        </w:tc>
        <w:tc>
          <w:tcPr>
            <w:tcW w:w="1952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0"/>
                <w:szCs w:val="20"/>
                <w:lang w:eastAsia="pl-PL"/>
              </w:rPr>
            </w:pPr>
          </w:p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010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Organizacja władz i organów nadrzędnych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statuty, schematy organizacyjne, zakresy działania np.: ministerstwa do spraw nauki i szkolnictwa wyższego, Rady Głównej Szkolnictwa Wyższego, Państwowej Komisji Akredytacyjnej, itp., a także korespondencja w ww. sprawach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011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Organizacja własnej Uczelni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before="100" w:beforeAutospacing="1" w:after="100" w:afterAutospacing="1" w:line="240" w:lineRule="auto"/>
              <w:rPr>
                <w:rFonts w:ascii="Bookman Old Style" w:eastAsia="Arial Unicode MS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Arial Unicode MS" w:hAnsi="Bookman Old Style" w:cs="Arial"/>
                <w:sz w:val="20"/>
                <w:szCs w:val="20"/>
                <w:lang w:eastAsia="pl-PL"/>
              </w:rPr>
              <w:t>w tym przepisy ogólnopaństwowe, resortowe, akty powołania, przekształcenia i likwidacji uczelni, akty erekcyjne, nadanie numeru NIP, REGON, uprawnień, ustalanie i tworzenie kierunków i specjalności kształcenia (kompletna dokumentacja w tym zakresie dla każdego uruchamianego kierunku i specjalności m.in.: wnioski, wykazy kadry, opinie Państwowej Komisji Akredytacyjnej, decyzje ministerstwa do spraw nauki i szkolnictwa wyższego), statuty, schematy i regulaminy organizacyjne, zakresy działania jednostek organizacyjnych, powołania, przekształcenia bądź likwidacja jednostek organizacyjnych oraz korespondencja w ww. sprawach</w:t>
            </w:r>
          </w:p>
        </w:tc>
      </w:tr>
      <w:tr w:rsidR="006229CF" w:rsidRPr="006229CF" w:rsidTr="00B033A6">
        <w:trPr>
          <w:cantSplit/>
          <w:trHeight w:val="414"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012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 xml:space="preserve">Rzecznicy i pełnomocnicy Rektora 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B10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mianowania i odwołania, korespondencja; okres przechowywania liczy się od daty wygaśnięcia lub wycofania pełnomocnictwa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013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Pełnomocnictwa i upoważnienia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B10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również bankowe karty wzoru podpisu; okres przechowywania liczy się od daty wygaśnięcia lub wycofania pełnomocnictwa lub upoważnienia</w:t>
            </w:r>
          </w:p>
        </w:tc>
      </w:tr>
      <w:tr w:rsidR="006229CF" w:rsidRPr="006229CF" w:rsidTr="00B033A6">
        <w:trPr>
          <w:cantSplit/>
          <w:trHeight w:val="543"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014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Organizacja biurowości</w:t>
            </w:r>
          </w:p>
        </w:tc>
        <w:tc>
          <w:tcPr>
            <w:tcW w:w="1952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0140</w:t>
            </w: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 xml:space="preserve">Przepisy kancelaryjne 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instrukcja kancelaryjna, wykaz akt, kwalifikatory dokumentacji, zmiany w przepisach kancelaryjnych, itp. oraz korespondencja w ww. sprawach.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0141</w:t>
            </w: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Środki ewidencji i kontroli obiegu korespondencji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Times New Roman"/>
                <w:sz w:val="20"/>
                <w:szCs w:val="24"/>
                <w:lang w:eastAsia="pl-PL"/>
              </w:rPr>
              <w:t>kontrolki wpływu i wysyłanej korespondencji, dowody i ewidencja opłat i doręczeń pocztowych, rejestry faksów, telegramów, poczty elektronicznej i innego typu przesyłek, terminarze, kalendarze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, itp.</w:t>
            </w:r>
          </w:p>
        </w:tc>
      </w:tr>
      <w:tr w:rsidR="006229CF" w:rsidRPr="006229CF" w:rsidTr="00B033A6">
        <w:trPr>
          <w:cantSplit/>
          <w:trHeight w:val="500"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0142</w:t>
            </w: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  <w:t>Wzory druków i formularzy oraz ich wykazy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opracowanie i wybór wzorów. Zamawianie formularzy – przy klasie 240</w:t>
            </w:r>
          </w:p>
        </w:tc>
      </w:tr>
      <w:tr w:rsidR="006229CF" w:rsidRPr="006229CF" w:rsidTr="00B033A6">
        <w:trPr>
          <w:cantSplit/>
          <w:trHeight w:val="537"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0143</w:t>
            </w: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Druki ścisłego zarachowania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B10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ewidencja druków ścisłego zarachowania, gospodarka drukami itp.; rejestry druków wycofanych –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kategoria B2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0144</w:t>
            </w: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Ewidencja pieczęci urzędowych i pieczątek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zbiór odcisków pieczęci i ich ewidencja. Zamawianie pieczęci – przy klasie 240</w:t>
            </w:r>
          </w:p>
        </w:tc>
      </w:tr>
      <w:tr w:rsidR="006229CF" w:rsidRPr="006229CF" w:rsidTr="00B033A6">
        <w:trPr>
          <w:cantSplit/>
          <w:trHeight w:val="520"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015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Ochrona i dostęp do informacji</w:t>
            </w:r>
          </w:p>
        </w:tc>
        <w:tc>
          <w:tcPr>
            <w:tcW w:w="1952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  <w:trHeight w:val="350"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0150</w:t>
            </w: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 xml:space="preserve">Ochrona danych osobowych 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BE10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dostęp i nadzór nad przetwarzaniem danych osobowych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0151</w:t>
            </w: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Ochrona informacji niejawnych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BE10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postępowanie sprawdzające, </w:t>
            </w:r>
            <w:r w:rsidRPr="006229CF">
              <w:rPr>
                <w:rFonts w:ascii="Bookman Old Style" w:eastAsia="Times New Roman" w:hAnsi="Bookman Old Style" w:cs="Times New Roman"/>
                <w:sz w:val="20"/>
                <w:szCs w:val="24"/>
                <w:lang w:eastAsia="pl-PL"/>
              </w:rPr>
              <w:t>certyfikaty dopuszczenia, oświadczenia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o zachowaniu tajemnicy służbowej i państwowej</w:t>
            </w:r>
            <w:r w:rsidRPr="006229CF">
              <w:rPr>
                <w:rFonts w:ascii="Bookman Old Style" w:eastAsia="Times New Roman" w:hAnsi="Bookman Old Style" w:cs="Times New Roman"/>
                <w:sz w:val="20"/>
                <w:szCs w:val="24"/>
                <w:lang w:eastAsia="pl-PL"/>
              </w:rPr>
              <w:t xml:space="preserve">, dokumentacja 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nadzoru nad ochroną informacji niejawnych. </w:t>
            </w:r>
            <w:r w:rsidRPr="006229CF">
              <w:rPr>
                <w:rFonts w:ascii="Bookman Old Style" w:eastAsia="Times New Roman" w:hAnsi="Bookman Old Style" w:cs="Times New Roman"/>
                <w:sz w:val="20"/>
                <w:szCs w:val="24"/>
                <w:lang w:eastAsia="pl-PL"/>
              </w:rPr>
              <w:t>Okres przechowywania liczy się od roku następnego po wygaśnięciu zobowiązania lub uprawnienia dostępu do informacji niejawnych</w:t>
            </w:r>
          </w:p>
        </w:tc>
      </w:tr>
      <w:tr w:rsidR="006229CF" w:rsidRPr="006229CF" w:rsidTr="00B033A6">
        <w:trPr>
          <w:cantSplit/>
          <w:trHeight w:val="366"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0152</w:t>
            </w: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 xml:space="preserve">Udostępnianie informacji publicznej 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BE5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wnioski, korespondencja, wyjaśnienia.</w:t>
            </w:r>
          </w:p>
        </w:tc>
      </w:tr>
      <w:tr w:rsidR="006229CF" w:rsidRPr="006229CF" w:rsidTr="00B033A6">
        <w:trPr>
          <w:cantSplit/>
          <w:trHeight w:val="444"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02</w:t>
            </w: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>Akty normatywne. Pomoc prawna</w:t>
            </w:r>
          </w:p>
        </w:tc>
        <w:tc>
          <w:tcPr>
            <w:tcW w:w="1952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020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Zbiór aktów normatywnych władz nadrzędnych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B10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021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Zbiór aktów normatywnych własnych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komplet podpisanych uchwał, zarządzeń, instrukcji, wytycznych, pism okólnych, komunikatów, itp. Dla każdego rodzaju aktów normatywnych zakłada się odrębną teczkę. Jeden egzemplarz aktu wraz z materiałami źródłowymi rejestruje się i przechowuje w </w:t>
            </w:r>
            <w:r w:rsidRPr="006229CF">
              <w:rPr>
                <w:rFonts w:ascii="Bookman Old Style" w:eastAsia="Times New Roman" w:hAnsi="Bookman Old Style" w:cs="Times New Roman"/>
                <w:sz w:val="20"/>
                <w:szCs w:val="24"/>
                <w:lang w:eastAsia="pl-PL"/>
              </w:rPr>
              <w:t>odpowiedniej teczce założonej zgodnie z wykazem akt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.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022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 xml:space="preserve">Zarządzenia porządkowe 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BE5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doraźne zarządzenia administracyjne, nie mające znaczenia normatywnego (np. o dniu wolnym od pracy);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023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 xml:space="preserve">Opinie i interpretacje prawne </w:t>
            </w:r>
          </w:p>
        </w:tc>
        <w:tc>
          <w:tcPr>
            <w:tcW w:w="1952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0230</w:t>
            </w: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Opiniowanie i interpretacja własnych przepisów prawnych i umów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wykładnia i interpretacja własnych aktów normatywnych i umów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0231</w:t>
            </w: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Opiniowanie i interpretacja aktów prawnych zewnętrznych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BE5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wykładnia i interpretacja ogólnie obowiązujących przepisów np. z zakresu prawa pracy, prawa o szkolnictwie wyższym, prawa administracyjnego, finansowego itp., opinie, uwagi, wnioski dotyczące zewnętrznych aktów prawnych, programów, projektów </w:t>
            </w:r>
          </w:p>
        </w:tc>
      </w:tr>
      <w:tr w:rsidR="006229CF" w:rsidRPr="006229CF" w:rsidTr="00B033A6">
        <w:trPr>
          <w:gridAfter w:val="1"/>
          <w:wAfter w:w="9" w:type="dxa"/>
          <w:cantSplit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024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 xml:space="preserve">Sprawy w postępowaniu sądowym i administracyjnym 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B10</w:t>
            </w:r>
          </w:p>
        </w:tc>
        <w:tc>
          <w:tcPr>
            <w:tcW w:w="920" w:type="dxa"/>
            <w:gridSpan w:val="2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okres przechowywania liczy się od daty prawomocnego orzeczenia lub umorzenia sprawy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025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Nadzór prawny nad egzekucją należności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03</w:t>
            </w: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>Planowanie i sprawozdawczość. Statystyka</w:t>
            </w:r>
          </w:p>
        </w:tc>
        <w:tc>
          <w:tcPr>
            <w:tcW w:w="1952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przy klasie 03 ujęta jest dokumentacja dot. wszystkich sporządzanych w uczelni planów i sprawozdań m.in. z prac naukowo-badawczych, finansowo-rzeczowe z planem zamówień publicznych, z zatrudnienia, inwestycji, itp.</w:t>
            </w:r>
          </w:p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Dla każdego rodzaju (tematu) planów i sprawozdań można zakładać odrębne </w:t>
            </w:r>
            <w:proofErr w:type="spellStart"/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podteczki</w:t>
            </w:r>
            <w:proofErr w:type="spellEnd"/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. Materiały pomocnicze i źródłowe do sporządzania planów, sprawozdań i analiz przechowuje się wraz z właściwym planem, sprawozdaniem czy analizą z zastrzeżeniem, że 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A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kwalifikuje się oceny, wyjaśnienia, meldunki, korespondencję merytoryczną itp., których treść nie znalazła odzwierciedlenia w sprawozdaniach zbiorczych, pozostałe zaś materiały kwalifikuje się 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B5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030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Zasady i wytyczne w zakresie planowania i sprawozdawczości (w tym statystycznej)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BE10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A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kwalifikuje się opracowania własne, a 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B10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opracowania zewnętrzne. Okres przechowywania liczy się od momentu utraty mocy prawnej opracowań.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031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Plany perspektywiczne wieloletnie oraz sprawozdania z ich wykonania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m.in. strategie rozwoju, projekty i programy długofalowe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032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Plany i programy roczne oraz sprawozdania z ich wykonania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dotyczące całości działalności jak również poszczególnych jednostek organizacyjnych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033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Plany okresowe i sprawozdania z ich wykonania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dotyczące całości działalności jak również poszczególnych jednostek organizacyjnych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034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  <w:t>Sprawozdania indywidualne pracowników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  <w:trHeight w:val="493"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035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  <w:t>Sprawozdania statystyczne własne na formularzach statystycznych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opracowania GUS i inne, obejmuje również analizy statystyczne; 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A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kwalifikuje się opracowania końcowe i zbiorcze, a 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B5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– opracowania cząstkowe.</w:t>
            </w:r>
          </w:p>
        </w:tc>
      </w:tr>
      <w:tr w:rsidR="006229CF" w:rsidRPr="006229CF" w:rsidTr="00B033A6">
        <w:trPr>
          <w:cantSplit/>
          <w:trHeight w:val="496"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036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  <w:t>Analizy działalności, analizy ekonomiczne, inne analizy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Times New Roman"/>
                <w:sz w:val="20"/>
                <w:szCs w:val="24"/>
                <w:lang w:eastAsia="pl-PL"/>
              </w:rPr>
              <w:t>własne oraz sporządzane jako odpowiedzi na ankiety i zapytania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, itp.</w:t>
            </w:r>
          </w:p>
        </w:tc>
      </w:tr>
      <w:tr w:rsidR="006229CF" w:rsidRPr="006229CF" w:rsidTr="00B033A6">
        <w:trPr>
          <w:cantSplit/>
          <w:trHeight w:val="535"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04</w:t>
            </w: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>Informatyka</w:t>
            </w:r>
          </w:p>
        </w:tc>
        <w:tc>
          <w:tcPr>
            <w:tcW w:w="1952" w:type="dxa"/>
            <w:gridSpan w:val="4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040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Projektowanie i wdrażanie oprogramowania i systemów informatycznych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BE5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A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zalicza się dokumentację techniczną oprogramowania oraz analizy i oceny; 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B5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umowy, oferty, zlecenia, korespondencję, notatki, plany prac, harmonogramy, protokoły odbioru prac oraz umowy i licencje na oprogramowanie, przy czym ich okres przechowywania liczy się od momentu wygaśnięcia umowy licencyjnej. Dla każdego rodzaju systemu lub oprogramowania można założyć odrębną </w:t>
            </w:r>
            <w:proofErr w:type="spellStart"/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podteczkę</w:t>
            </w:r>
            <w:proofErr w:type="spellEnd"/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.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041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  <w:t>Eksploatacja systemów informatycznych i oprogramowania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0410</w:t>
            </w: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Arial Unicode MS" w:hAnsi="Bookman Old Style" w:cs="Arial Unicode MS"/>
                <w:sz w:val="24"/>
                <w:szCs w:val="24"/>
                <w:lang w:eastAsia="pl-PL"/>
              </w:rPr>
              <w:t>Organizacja prac eksploatacyjnych systemów informatycznych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umowy, oferty, zlecenia, korespondencja, notatki, plany pracy, harmonogramy, protokoły odbioru prac, raporty, itp.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0411</w:t>
            </w: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Arial Unicode MS" w:hAnsi="Bookman Old Style" w:cs="Arial Unicode MS"/>
                <w:sz w:val="24"/>
                <w:szCs w:val="24"/>
                <w:lang w:eastAsia="pl-PL"/>
              </w:rPr>
              <w:t>Instrukcje eksploatacji systemów informatycznych, systemów ewidencjonowania informacji, nośników i kopii bezpieczeństwa oraz archiwizowania oprogramowania i zbiorów danych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Times New Roman"/>
                <w:sz w:val="20"/>
                <w:szCs w:val="24"/>
                <w:lang w:eastAsia="pl-PL"/>
              </w:rPr>
              <w:t xml:space="preserve">do </w:t>
            </w:r>
            <w:r w:rsidRPr="006229CF">
              <w:rPr>
                <w:rFonts w:ascii="Bookman Old Style" w:eastAsia="Times New Roman" w:hAnsi="Bookman Old Style" w:cs="Times New Roman"/>
                <w:b/>
                <w:sz w:val="20"/>
                <w:szCs w:val="24"/>
                <w:lang w:eastAsia="pl-PL"/>
              </w:rPr>
              <w:t>kategorii A</w:t>
            </w:r>
            <w:r w:rsidRPr="006229CF">
              <w:rPr>
                <w:rFonts w:ascii="Bookman Old Style" w:eastAsia="Times New Roman" w:hAnsi="Bookman Old Style" w:cs="Times New Roman"/>
                <w:sz w:val="20"/>
                <w:szCs w:val="24"/>
                <w:lang w:eastAsia="pl-PL"/>
              </w:rPr>
              <w:t xml:space="preserve"> zalicza się instrukcje własne, ale również obce, jeżeli dotyczyły ważnego oprogramowania dla Uczelni lub były dla niej przygotowane. Pozostałe – </w:t>
            </w:r>
            <w:r w:rsidRPr="006229CF">
              <w:rPr>
                <w:rFonts w:ascii="Bookman Old Style" w:eastAsia="Times New Roman" w:hAnsi="Bookman Old Style" w:cs="Times New Roman"/>
                <w:b/>
                <w:sz w:val="20"/>
                <w:szCs w:val="24"/>
                <w:lang w:eastAsia="pl-PL"/>
              </w:rPr>
              <w:t>kategoria B5</w:t>
            </w:r>
            <w:r w:rsidRPr="006229CF">
              <w:rPr>
                <w:rFonts w:ascii="Bookman Old Style" w:eastAsia="Times New Roman" w:hAnsi="Bookman Old Style" w:cs="Times New Roman"/>
                <w:sz w:val="20"/>
                <w:szCs w:val="24"/>
                <w:lang w:eastAsia="pl-PL"/>
              </w:rPr>
              <w:t>, przy czym okres przechowywania liczy się od daty utraty aktualności przez daną instrukcję.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0412</w:t>
            </w: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Arial Unicode MS" w:hAnsi="Bookman Old Style" w:cs="Arial Unicode MS"/>
                <w:sz w:val="24"/>
                <w:szCs w:val="24"/>
                <w:lang w:eastAsia="pl-PL"/>
              </w:rPr>
              <w:t>Ewidencja stosowanych systemów i programów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0413</w:t>
            </w: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Arial Unicode MS" w:hAnsi="Bookman Old Style" w:cs="Arial Unicode MS"/>
                <w:sz w:val="24"/>
                <w:szCs w:val="24"/>
                <w:lang w:eastAsia="pl-PL"/>
              </w:rPr>
              <w:t>Ustalanie uprawnień dostępu do danych i systemów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Times New Roman"/>
                <w:sz w:val="20"/>
                <w:szCs w:val="24"/>
                <w:lang w:eastAsia="pl-PL"/>
              </w:rPr>
              <w:t>okres przechowywania liczy się od daty utraty uprawnień do dostępu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042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  <w:t>Strony www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poszczególne pliki umieszczane na stronie powinny być archiwizowane w formie elektronicznej lub wydruku i ewidencjonowane w formie kart opisowych; materiały źródłowe do stron www –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kategoria B5</w:t>
            </w:r>
          </w:p>
        </w:tc>
      </w:tr>
      <w:tr w:rsidR="006229CF" w:rsidRPr="006229CF" w:rsidTr="00B033A6">
        <w:trPr>
          <w:cantSplit/>
          <w:trHeight w:val="469"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05</w:t>
            </w: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>Skargi i wnioski</w:t>
            </w:r>
          </w:p>
        </w:tc>
        <w:tc>
          <w:tcPr>
            <w:tcW w:w="1952" w:type="dxa"/>
            <w:gridSpan w:val="4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  <w:trHeight w:val="469"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050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Zasady i przepisy dotyczące załatwiania skarg i wniosków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051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 xml:space="preserve">Skargi i wnioski załatwiane bezpośrednio 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również ewidencja (rejestr)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052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Skargi i wnioski przekazane do załatwienia według właściwości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B3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również rejestr</w:t>
            </w:r>
          </w:p>
        </w:tc>
      </w:tr>
      <w:tr w:rsidR="006229CF" w:rsidRPr="006229CF" w:rsidTr="00B033A6">
        <w:trPr>
          <w:cantSplit/>
          <w:trHeight w:val="523"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06</w:t>
            </w: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>Popularyzacja i informacje o działalności Uczelni</w:t>
            </w:r>
          </w:p>
        </w:tc>
        <w:tc>
          <w:tcPr>
            <w:tcW w:w="1952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060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Informacje własne dla mass mediów, odpowiedzi na krytykę prasową, konferencje prasowe wywiady z przedstawicielami Uczelni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061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Wycinki prasowe o własnej działalności oraz inne zewnętrzne materiały informacyjne na temat Uczelni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możliwy podział wg grup rzeczowych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062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Popularyzacja i promocja Uczelni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dokumentacja dot. imprez promujących Uczelnię np. targi edukacyjne (scenariusze, programy, projekty, itp.). Dla każdej imprezy zakłada się odrębną </w:t>
            </w:r>
            <w:proofErr w:type="spellStart"/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podteczkę</w:t>
            </w:r>
            <w:proofErr w:type="spellEnd"/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. Obsługa administracyjno-techniczna –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kategoria B2</w:t>
            </w:r>
          </w:p>
        </w:tc>
      </w:tr>
      <w:tr w:rsidR="006229CF" w:rsidRPr="006229CF" w:rsidTr="00B033A6">
        <w:trPr>
          <w:cantSplit/>
          <w:trHeight w:val="436"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063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Reklama Uczelni drukowana i emitowana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  <w:trHeight w:val="436"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064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Kroniki i monografie Uczelni i poszczególnych jednostek organizacyjnych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o działalności własnej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07</w:t>
            </w: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>Współdziałanie</w:t>
            </w:r>
          </w:p>
        </w:tc>
        <w:tc>
          <w:tcPr>
            <w:tcW w:w="1952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0"/>
                <w:szCs w:val="20"/>
                <w:lang w:eastAsia="pl-PL"/>
              </w:rPr>
              <w:t>obejmuje sprawy ogólne współpracy z jednostkami krajowymi i zagranicznymi, niezwiązane bezpośrednio z aktami innych klas. Współpraca naukowa por. hasła klasy 5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070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Współpraca krajowa</w:t>
            </w:r>
          </w:p>
        </w:tc>
        <w:tc>
          <w:tcPr>
            <w:tcW w:w="1952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gridAfter w:val="2"/>
          <w:wAfter w:w="29" w:type="dxa"/>
          <w:cantSplit/>
          <w:trHeight w:val="522"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0700</w:t>
            </w: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Współpraca z instytucjami krajowymi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BE5</w:t>
            </w:r>
          </w:p>
        </w:tc>
        <w:tc>
          <w:tcPr>
            <w:tcW w:w="90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A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należy zakwalifikować opracowania, umowy itp. powstałe w wyniku współpracy oraz korespondencję merytoryczną, a 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B5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pozostałe dokumenty;</w:t>
            </w:r>
          </w:p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4"/>
                <w:lang w:eastAsia="pl-PL"/>
              </w:rPr>
              <w:t>w razie potrzeby dla niektórych instytucji współpracujących można zakładać odrębne teczki;</w:t>
            </w:r>
          </w:p>
        </w:tc>
      </w:tr>
      <w:tr w:rsidR="006229CF" w:rsidRPr="006229CF" w:rsidTr="00B033A6">
        <w:trPr>
          <w:gridAfter w:val="2"/>
          <w:wAfter w:w="29" w:type="dxa"/>
          <w:cantSplit/>
          <w:trHeight w:val="522"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0701</w:t>
            </w: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Przyjmowanie i obsługa gości krajowych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BE5</w:t>
            </w:r>
          </w:p>
        </w:tc>
        <w:tc>
          <w:tcPr>
            <w:tcW w:w="90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</w:p>
        </w:tc>
      </w:tr>
      <w:tr w:rsidR="006229CF" w:rsidRPr="006229CF" w:rsidTr="00B033A6">
        <w:trPr>
          <w:cantSplit/>
          <w:trHeight w:val="522"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071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Współpraca z zagranicą</w:t>
            </w:r>
          </w:p>
        </w:tc>
        <w:tc>
          <w:tcPr>
            <w:tcW w:w="1952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0710</w:t>
            </w: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Współpraca z zagranicznymi instytucjami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BE5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A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należy zakwalifikować opracowania, umowy itp. powstałe w wyniku współpracy oraz korespondencję merytoryczną, a 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B5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pozostałe dokumenty;</w:t>
            </w:r>
          </w:p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w razie potrzeby dla niektórych instytucji współpracujących można zakładać odrębne </w:t>
            </w:r>
            <w:proofErr w:type="spellStart"/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podteczki</w:t>
            </w:r>
            <w:proofErr w:type="spellEnd"/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;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0711</w:t>
            </w: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Wyjazdy zagraniczne własnych pracowników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Times New Roman"/>
                <w:sz w:val="20"/>
                <w:szCs w:val="24"/>
                <w:lang w:eastAsia="pl-PL"/>
              </w:rPr>
              <w:t xml:space="preserve">sprawozdania z delegacji zagranicznych, ustalanie programu lub innych merytorycznych zagadnień. 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Korespondencja (manipulacyjna) organizacyjno-techniczna –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kategoria B2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0712</w:t>
            </w: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Przyjmowanie przedstawicieli i gości z zagranicy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programy pobytu, sprawozdania, protokoły z przebiegu rozmów, itp. Obsługa delegacji zagranicznych (sprawy administracyjno-techniczne) –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kategoria B2</w:t>
            </w:r>
          </w:p>
        </w:tc>
      </w:tr>
      <w:tr w:rsidR="006229CF" w:rsidRPr="006229CF" w:rsidTr="00B033A6">
        <w:trPr>
          <w:cantSplit/>
          <w:trHeight w:val="406"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072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Reprezentacja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B2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m.in. życzenia, zaproszenia, kondolencje, podziękowania</w:t>
            </w:r>
          </w:p>
        </w:tc>
      </w:tr>
      <w:tr w:rsidR="006229CF" w:rsidRPr="006229CF" w:rsidTr="00B033A6">
        <w:trPr>
          <w:cantSplit/>
          <w:trHeight w:val="359"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073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Konferencje, zjazdy i narady</w:t>
            </w:r>
          </w:p>
        </w:tc>
        <w:tc>
          <w:tcPr>
            <w:tcW w:w="1952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inne niż naukowe – por. klasa 530 i 531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0730</w:t>
            </w: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Własne konferencje, narady, zjazdy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A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kwalifikuje się listy uczestników, porządek obrad, wystąpienia, referaty, głosy w dyskusji, uchwały, itp., a 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B2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– dokumentację obsługi organizacyjno-technicznej. Dla każdej organizowanej konferencji, zjazdu lub narady można założyć odrębną </w:t>
            </w:r>
            <w:proofErr w:type="spellStart"/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podteczkę</w:t>
            </w:r>
            <w:proofErr w:type="spellEnd"/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0731</w:t>
            </w: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Udział w obcych konferencjach, naradach, zjazdach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BE5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A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kwalifikuje się własne wystąpienia, sprawozdania, opracowania, a 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B2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– dokumentację obsługi organizacyjno-technicznej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074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Times New Roman"/>
                <w:color w:val="333333"/>
                <w:sz w:val="24"/>
                <w:szCs w:val="24"/>
                <w:lang w:eastAsia="pl-PL"/>
              </w:rPr>
              <w:t>Programy i projekty finansowane ze środków Unii Europejskiej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0740</w:t>
            </w: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333333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Times New Roman"/>
                <w:color w:val="333333"/>
                <w:sz w:val="24"/>
                <w:szCs w:val="24"/>
                <w:lang w:eastAsia="pl-PL"/>
              </w:rPr>
              <w:t>Wnioskowanie o udział w programach i projektach finansowanych ze środków Unii Europejskiej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0741</w:t>
            </w: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333333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Times New Roman"/>
                <w:color w:val="333333"/>
                <w:sz w:val="24"/>
                <w:szCs w:val="24"/>
                <w:lang w:eastAsia="pl-PL"/>
              </w:rPr>
              <w:t>Realizacja programów i projektów finansowanych ze środków Unii Europejskiej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  <w:trHeight w:val="479"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08</w:t>
            </w: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>Kontrola</w:t>
            </w:r>
          </w:p>
        </w:tc>
        <w:tc>
          <w:tcPr>
            <w:tcW w:w="1952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080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Zasady i tryb przeprowadzania kontroli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BE10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A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kwalifikuje się opracowania własne, a 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B10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opracowania zewnętrzne. Okres przechowywania liczy się od momentu utraty mocy prawnej opracowań.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081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Kontrole zewnętrzne Uczelni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protokoły, sprawozdania z kontroli, wnioski, zarządzania i wystąpienia pokontrolne, sprawozdania z ich realizacji. Dla każdej kontroli można założyć odrębną teczkę.</w:t>
            </w:r>
          </w:p>
        </w:tc>
      </w:tr>
      <w:tr w:rsidR="006229CF" w:rsidRPr="006229CF" w:rsidTr="00B033A6">
        <w:trPr>
          <w:cantSplit/>
          <w:trHeight w:val="392"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082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Kontrole wewnętrzne w Uczelni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BE5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jak przy klasie 081</w:t>
            </w:r>
          </w:p>
        </w:tc>
      </w:tr>
      <w:tr w:rsidR="006229CF" w:rsidRPr="006229CF" w:rsidTr="00B033A6">
        <w:trPr>
          <w:cantSplit/>
          <w:trHeight w:val="512"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083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 xml:space="preserve">Książka kontroli 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  <w:trHeight w:val="354"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084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Audyt wewnętrzny</w:t>
            </w:r>
          </w:p>
        </w:tc>
        <w:tc>
          <w:tcPr>
            <w:tcW w:w="1952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0840</w:t>
            </w: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Bieżące akta audytu wewnętrznego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dokumenty związane z przygotowaniem zadań audytowych, programy, protokoły z narad, imienne upoważnienia, dokumenty przeprowadzenia audytu wewnętrznego, notatki informacyjne, oświadczenia pracowników, sprawozdania, itp. Każde zadanie audytu wewnętrznego stanowi odrębną sprawę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0841</w:t>
            </w: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Stałe akta audytu wewnętrznego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zbiór obejmujący w szczególności: akty normatywne oraz inne akty prawne związane z zakresem działania jednostki oraz regulujące jej funkcjonowanie, dokumentację zawierającą opis procedur kontrolnych, plany audytu wewnętrznego, informacje mogące mieć wpływ na przeprowadzenie audytu wewnętrznego i analizę ryzyka.</w:t>
            </w:r>
          </w:p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Stałe akta audytu podlegają aktualizacji, tzn. dokumenty, które utraciły ważność są usuwane ze zbioru i przekazywane do Archiwum Uczelni, w trybie określonym odrębnymi przepisami</w:t>
            </w:r>
          </w:p>
        </w:tc>
      </w:tr>
      <w:tr w:rsidR="006229CF" w:rsidRPr="006229CF" w:rsidTr="00B033A6">
        <w:trPr>
          <w:cantSplit/>
          <w:trHeight w:val="454"/>
        </w:trPr>
        <w:tc>
          <w:tcPr>
            <w:tcW w:w="360" w:type="dxa"/>
            <w:tcBorders>
              <w:bottom w:val="single" w:sz="4" w:space="0" w:color="auto"/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  <w:bottom w:val="single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085</w:t>
            </w:r>
          </w:p>
        </w:tc>
        <w:tc>
          <w:tcPr>
            <w:tcW w:w="900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bottom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Akredytacja Uczelni</w:t>
            </w:r>
          </w:p>
        </w:tc>
        <w:tc>
          <w:tcPr>
            <w:tcW w:w="1023" w:type="dxa"/>
            <w:tcBorders>
              <w:bottom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29" w:type="dxa"/>
            <w:gridSpan w:val="3"/>
            <w:tcBorders>
              <w:bottom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tcBorders>
              <w:bottom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dokumentacja dotycząca postępowania przed Państwową Komisją Akredytacyjną w sprawie oceny na danym kierunku oraz przestrzegania warunków prowadzenia studiów wyższych</w:t>
            </w:r>
          </w:p>
        </w:tc>
      </w:tr>
      <w:tr w:rsidR="006229CF" w:rsidRPr="006229CF" w:rsidTr="00B033A6">
        <w:trPr>
          <w:cantSplit/>
          <w:trHeight w:val="54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E6E6E6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E6E6E6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>KADRY</w:t>
            </w:r>
          </w:p>
        </w:tc>
        <w:tc>
          <w:tcPr>
            <w:tcW w:w="19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>Ogólne zasady pracy i płacy</w:t>
            </w:r>
          </w:p>
        </w:tc>
        <w:tc>
          <w:tcPr>
            <w:tcW w:w="19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gridAfter w:val="2"/>
          <w:wAfter w:w="29" w:type="dxa"/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Arial Unicode MS" w:hAnsi="Bookman Old Style" w:cs="Arial Unicode MS"/>
                <w:sz w:val="24"/>
                <w:szCs w:val="24"/>
                <w:lang w:eastAsia="pl-PL"/>
              </w:rPr>
              <w:t>Przepisy prawne i wyjaśnienia zewnętrzne dotyczące pracy i płac oraz spraw osobowych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  <w:t>B10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0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Times New Roman"/>
                <w:sz w:val="20"/>
                <w:szCs w:val="24"/>
                <w:lang w:eastAsia="pl-PL"/>
              </w:rPr>
              <w:t>okres przechowywania liczy się od momentu utraty mocy prawnej aktu</w:t>
            </w:r>
          </w:p>
        </w:tc>
      </w:tr>
      <w:tr w:rsidR="006229CF" w:rsidRPr="006229CF" w:rsidTr="00B033A6">
        <w:trPr>
          <w:gridAfter w:val="2"/>
          <w:wAfter w:w="29" w:type="dxa"/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101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Times New Roman"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  <w:t>Przepisy i zasady własne dotyczące pracy i płacy oraz spraw osobowych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Times New Roman"/>
                <w:sz w:val="20"/>
                <w:szCs w:val="24"/>
                <w:lang w:eastAsia="pl-PL"/>
              </w:rPr>
              <w:t>regulaminy pracy, regulaminy premiowania i przyznawania nagród, siatki płac, zasady dotyczące stawek i etatów, wykazy etatów oraz korespondencja w ww. sprawach</w:t>
            </w:r>
          </w:p>
        </w:tc>
      </w:tr>
      <w:tr w:rsidR="006229CF" w:rsidRPr="006229CF" w:rsidTr="00B033A6">
        <w:trPr>
          <w:gridAfter w:val="2"/>
          <w:wAfter w:w="29" w:type="dxa"/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102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  <w:t>Wykazy etatów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0"/>
                <w:szCs w:val="24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>Nawiązywanie, przebieg i rozwiązywanie stosunku pracy</w:t>
            </w:r>
          </w:p>
        </w:tc>
        <w:tc>
          <w:tcPr>
            <w:tcW w:w="19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</w:p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 xml:space="preserve"> </w:t>
            </w:r>
          </w:p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  <w:trHeight w:val="553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110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Zatrudnienie</w:t>
            </w:r>
          </w:p>
        </w:tc>
        <w:tc>
          <w:tcPr>
            <w:tcW w:w="19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Zatrudnianie i zwalnianie pracowników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B2</w:t>
            </w: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przy czym 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 xml:space="preserve">kategorii </w:t>
            </w:r>
            <w:proofErr w:type="spellStart"/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Bc</w:t>
            </w:r>
            <w:proofErr w:type="spellEnd"/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kwalifikuje się oferty kandydatów. Akta dotyczące konkretnych pracowników odkłada się do akt osobowych – por. klasa 1200 i 1201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1101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Konkursy na stanowiska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akta pracowników przyjętych odkłada się do osobowych – por. klasa 1200 i 1201; przy czym dokumentację posiedzeń komisji klasyfikuje się przy klasie 0040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1102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Nominacje na stanowiska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wnioski nominacyjne, akty nominacji itp. Akta dotyczące konkretnych pracowników odkłada się do akt osobowych – por. klasa 1200 i 1201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1103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Staże absolwenckie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</w:p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1104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Wolontariat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</w:p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1105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Zatrudnianie i zwalnianie cudzoziemskich pracowników w Uczelni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akta dotyczące konkretnych pracowników odkłada się do akt osobowych – por. klasa 1200 i 1201</w:t>
            </w:r>
          </w:p>
        </w:tc>
      </w:tr>
      <w:tr w:rsidR="006229CF" w:rsidRPr="006229CF" w:rsidTr="00B033A6">
        <w:trPr>
          <w:cantSplit/>
          <w:trHeight w:val="51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111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Opinie o pracownikach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w tym rejestry wydanych opinii</w:t>
            </w:r>
          </w:p>
        </w:tc>
      </w:tr>
      <w:tr w:rsidR="006229CF" w:rsidRPr="006229CF" w:rsidTr="00B033A6">
        <w:trPr>
          <w:cantSplit/>
          <w:trHeight w:val="357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112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Rozmieszczanie i wynagradzanie pracowników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B3</w:t>
            </w: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Times New Roman"/>
                <w:sz w:val="20"/>
                <w:szCs w:val="24"/>
                <w:lang w:eastAsia="pl-PL"/>
              </w:rPr>
              <w:t>przeniesienia, zastępstwa, awanse, podwyżki. Postępowanie z dokumentacją jak przy klasie 1100</w:t>
            </w:r>
          </w:p>
        </w:tc>
      </w:tr>
      <w:tr w:rsidR="006229CF" w:rsidRPr="006229CF" w:rsidTr="00B033A6">
        <w:trPr>
          <w:cantSplit/>
          <w:trHeight w:val="353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113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Prace zlecone</w:t>
            </w:r>
          </w:p>
        </w:tc>
        <w:tc>
          <w:tcPr>
            <w:tcW w:w="19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1130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Prace zlecone ze składką na ZUS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BC6947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B10</w:t>
            </w: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umowy zlecenia, o dzieło, z prawami autorskimi zawarte z własnymi i obcymi pracownikami, ewidencja prac zleconych</w:t>
            </w:r>
            <w:r w:rsidR="00BC6947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.</w:t>
            </w:r>
          </w:p>
          <w:p w:rsidR="00BC6947" w:rsidRPr="006229CF" w:rsidRDefault="00BC6947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Okres przechowywania regulują odrębne przepisy</w:t>
            </w:r>
          </w:p>
        </w:tc>
      </w:tr>
      <w:tr w:rsidR="006229CF" w:rsidRPr="006229CF" w:rsidTr="00B033A6">
        <w:trPr>
          <w:cantSplit/>
          <w:trHeight w:val="488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1131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Prace zlecone bez składek na ZUS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jak przy klasie 1130</w:t>
            </w:r>
          </w:p>
        </w:tc>
      </w:tr>
      <w:tr w:rsidR="006229CF" w:rsidRPr="006229CF" w:rsidTr="00B033A6">
        <w:trPr>
          <w:cantSplit/>
          <w:trHeight w:val="448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114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Nagrody, odznaczenia, kary</w:t>
            </w:r>
          </w:p>
        </w:tc>
        <w:tc>
          <w:tcPr>
            <w:tcW w:w="19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1140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Odznaczenia państwowe, resortowe, inne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1141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Nagrody resortowe, Uczelni, inne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przy czym dokumentację posiedzeń komisji klasyfikuje się przy klasie 0040</w:t>
            </w:r>
          </w:p>
        </w:tc>
      </w:tr>
      <w:tr w:rsidR="006229CF" w:rsidRPr="006229CF" w:rsidTr="00B033A6">
        <w:trPr>
          <w:cantSplit/>
          <w:trHeight w:val="378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1142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Kary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vertAlign w:val="superscript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B***</w:t>
            </w: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vertAlign w:val="superscript"/>
                <w:lang w:eastAsia="pl-PL"/>
              </w:rPr>
              <w:t>)</w:t>
            </w: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Times New Roman"/>
                <w:sz w:val="20"/>
                <w:szCs w:val="24"/>
                <w:lang w:eastAsia="pl-PL"/>
              </w:rPr>
              <w:t>***</w:t>
            </w:r>
            <w:r w:rsidRPr="006229CF">
              <w:rPr>
                <w:rFonts w:ascii="Bookman Old Style" w:eastAsia="Times New Roman" w:hAnsi="Bookman Old Style" w:cs="Times New Roman"/>
                <w:sz w:val="20"/>
                <w:szCs w:val="24"/>
                <w:vertAlign w:val="superscript"/>
                <w:lang w:eastAsia="pl-PL"/>
              </w:rPr>
              <w:t>)</w:t>
            </w:r>
            <w:r w:rsidRPr="006229CF">
              <w:rPr>
                <w:rFonts w:ascii="Bookman Old Style" w:eastAsia="Times New Roman" w:hAnsi="Bookman Old Style" w:cs="Times New Roman"/>
                <w:sz w:val="20"/>
                <w:szCs w:val="24"/>
                <w:lang w:eastAsia="pl-PL"/>
              </w:rPr>
              <w:t xml:space="preserve"> okres przechowywania uzależniony jest od obowiązujących przepisów prawa pracy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1153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Postępowanie dyscyplinarne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BE5</w:t>
            </w: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dokumentacja postępowania wynikającego z przepisów ustawy o szkolnictwie wyższym; przy czym dokumentację posiedzeń komisji klasyfikuje się przy klasie 0040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115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Wojskowe sprawy pracowników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m.in. korespondencja w sprawie służby wojskowej (powołania, odroczenia, służba zastępcza)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116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Times New Roman"/>
                <w:color w:val="333333"/>
                <w:sz w:val="24"/>
                <w:szCs w:val="24"/>
                <w:lang w:eastAsia="pl-PL"/>
              </w:rPr>
              <w:t>Lustracja pracowników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B50</w:t>
            </w: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Korespondencja z IPN, oświadczenia lustracyjne; jeśli dokumenty odkłada się do akt osobowych teczkę można zaliczyć do kategorii </w:t>
            </w:r>
            <w:r w:rsidRPr="006229CF">
              <w:rPr>
                <w:rFonts w:ascii="Bookman Old Style" w:eastAsia="Times New Roman" w:hAnsi="Bookman Old Style" w:cs="Arial"/>
                <w:b/>
                <w:sz w:val="20"/>
                <w:szCs w:val="20"/>
                <w:lang w:eastAsia="pl-PL"/>
              </w:rPr>
              <w:t>B5</w:t>
            </w:r>
          </w:p>
        </w:tc>
      </w:tr>
      <w:tr w:rsidR="006229CF" w:rsidRPr="006229CF" w:rsidTr="00B033A6">
        <w:trPr>
          <w:cantSplit/>
          <w:trHeight w:val="615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>Ewidencja osobowa</w:t>
            </w:r>
          </w:p>
        </w:tc>
        <w:tc>
          <w:tcPr>
            <w:tcW w:w="19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120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Akta osobowe pracowników</w:t>
            </w:r>
          </w:p>
        </w:tc>
        <w:tc>
          <w:tcPr>
            <w:tcW w:w="19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</w:p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</w:p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dla każdego pracownika prowadzi się oddzielną teczkę zawierającą dokumenty zgodnie z przepisami wykonawczymi do kodeksu pracy. Okres przechowywania liczy się od daty zwolnienia pracownika, jeśli akt osobowych nie przekazano w ślad za przeniesionym pracownikiem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1200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Akta osobowe kadry naukowo-dydaktycznej Uczelni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1201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Akta osobowe pozostałych pracowników Uczelni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BC6947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BE10</w:t>
            </w: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  <w:p w:rsidR="006229CF" w:rsidRPr="006229CF" w:rsidRDefault="00BC6947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Okres przechowywania regulują odrębne przepisy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121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Pomoce ewidencyjne do akt osobowych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B50</w:t>
            </w: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skorowidze, wykazy imienne, karty personalne, itp.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122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Zaświadczenia o zatrudnieniu, wynagrodzeniu, ubezpieczeniu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w tym rejestr</w:t>
            </w:r>
          </w:p>
        </w:tc>
      </w:tr>
      <w:tr w:rsidR="006229CF" w:rsidRPr="006229CF" w:rsidTr="00B033A6">
        <w:trPr>
          <w:cantSplit/>
          <w:trHeight w:val="50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>Bezpieczeństwo i higiena pracy</w:t>
            </w:r>
          </w:p>
        </w:tc>
        <w:tc>
          <w:tcPr>
            <w:tcW w:w="19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130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  <w:t>Przepisy prawne i wyjaśnienia d</w:t>
            </w: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otyczące bezpieczeństwa i higieny pracy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BE10</w:t>
            </w: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A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kwalifikuje się opracowania własne, a 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B10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opracowania zewnętrzne. Okres przechowywania liczy się od momentu utraty mocy prawnej opracowań.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131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Środki ochronne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przepisy Uczelni dot. przyznawania środków ochronnych. Zaopatrzenie w środki ochronne – por. klasa 240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132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Przeglądy warunków i bezpieczeństwa pracy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BE10</w:t>
            </w: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gridAfter w:val="1"/>
          <w:wAfter w:w="9" w:type="dxa"/>
          <w:cantSplit/>
          <w:trHeight w:val="503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133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Badania lekarskie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B10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134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Wypadki. Choroby zawodowe. Prace specjalnie chronione</w:t>
            </w:r>
          </w:p>
        </w:tc>
        <w:tc>
          <w:tcPr>
            <w:tcW w:w="19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1340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Wypadki przy pracy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B10</w:t>
            </w: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karty wypadków oraz dokumentacja powypadkowa. Dokumentacja wypadków śmiertelnych, ciężkich, inwalidzkich i zbiorowych kwalifikowana jest 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A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1341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Choroby zawodowe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B10</w:t>
            </w: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wnioski o uznanie choroby za zawodową, korespondencja, wyjaśnienia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1342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Prace specjalnie chronione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B10</w:t>
            </w: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wykaz, zasady postępowania, wyjaśnienia, korespondencja, itp.</w:t>
            </w:r>
          </w:p>
        </w:tc>
      </w:tr>
      <w:tr w:rsidR="006229CF" w:rsidRPr="006229CF" w:rsidTr="00B033A6">
        <w:trPr>
          <w:cantSplit/>
          <w:trHeight w:val="35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135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Rejestr czynników szkodliwych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B40</w:t>
            </w: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  <w:trHeight w:val="705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>Szkolenie i doskonalenie zawodowe pracowników</w:t>
            </w:r>
          </w:p>
        </w:tc>
        <w:tc>
          <w:tcPr>
            <w:tcW w:w="19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140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Szkolenia organizowane przez Uczelnię dla własnych pracowników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BE5</w:t>
            </w: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dla każdego szkolenia zakłada się odrębną </w:t>
            </w:r>
            <w:proofErr w:type="spellStart"/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podteczkę</w:t>
            </w:r>
            <w:proofErr w:type="spellEnd"/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; 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A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kwalifikuje się własne zasady i programy szkolenia, projekty pomocy szkoleniowych (prezentacje, materiały pomocnicze itp.), dobór kadr dydaktycznych; 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B50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– ewidencję szkolonych, protokoły egzaminacyjne i świadectwa nauki; 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B5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– pozostałą dokumentację.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141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Staże zawodowe, praktyki szkoleniowe</w:t>
            </w:r>
          </w:p>
        </w:tc>
        <w:tc>
          <w:tcPr>
            <w:tcW w:w="19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obcych pracowników we własnej jednostce i własnych pracowników w jednostkach obcych</w:t>
            </w:r>
          </w:p>
        </w:tc>
      </w:tr>
      <w:tr w:rsidR="006229CF" w:rsidRPr="006229CF" w:rsidTr="00B033A6">
        <w:trPr>
          <w:cantSplit/>
          <w:trHeight w:val="522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1410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Staże i praktyki krajowe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  <w:trHeight w:val="516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1411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Staże i praktyki zagraniczne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  <w:trHeight w:val="536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142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Dokształcanie własnych pracowników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B2</w:t>
            </w: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zgłoszenia na kursy organizowane przez inne instytucje</w:t>
            </w:r>
          </w:p>
        </w:tc>
      </w:tr>
      <w:tr w:rsidR="006229CF" w:rsidRPr="006229CF" w:rsidTr="00B033A6">
        <w:trPr>
          <w:cantSplit/>
          <w:trHeight w:val="537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>Dyscyplina pracy</w:t>
            </w:r>
          </w:p>
        </w:tc>
        <w:tc>
          <w:tcPr>
            <w:tcW w:w="19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  <w:trHeight w:val="51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150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  <w:t>Przepisy prawne dotyczące czasu pracy, dyscypliny pracy, urlopów, delegacji, prac dodatkowych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BE10</w:t>
            </w: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A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kwalifikuje się opracowania własne, a 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B10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opracowania zewnętrzne. Okres przechowywania liczy się od momentu utraty mocy prawnej opracowań.</w:t>
            </w:r>
          </w:p>
        </w:tc>
      </w:tr>
      <w:tr w:rsidR="006229CF" w:rsidRPr="006229CF" w:rsidTr="00B033A6">
        <w:trPr>
          <w:cantSplit/>
          <w:trHeight w:val="353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151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Czas pracy pracowników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BC6947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B10</w:t>
            </w: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praca w godzinach nadliczbowych, indywidualny rozkład czasu pracy itp.</w:t>
            </w:r>
          </w:p>
        </w:tc>
      </w:tr>
      <w:tr w:rsidR="006229CF" w:rsidRPr="006229CF" w:rsidTr="00B033A6">
        <w:trPr>
          <w:cantSplit/>
          <w:trHeight w:val="51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152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Dowody obecności w pracy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BC6947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B10</w:t>
            </w: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listy obecności, raporty obecności, książki kontroli wyjść, itp.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153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Absencje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BC6947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B10</w:t>
            </w: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zwolnienia lekarskie, urlopy okolicznościowe, usprawiedliwienia nieobecności</w:t>
            </w:r>
          </w:p>
        </w:tc>
      </w:tr>
      <w:tr w:rsidR="006229CF" w:rsidRPr="006229CF" w:rsidTr="00B033A6">
        <w:trPr>
          <w:gridAfter w:val="1"/>
          <w:wAfter w:w="9" w:type="dxa"/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154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Urlopy pracownicze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BC6947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B10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w tym urlopy wypoczynkowe, szkoleniowe, zdrowotne, naukowe; ewidencja, plany, listy, wnioski, karty urlopowe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155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Ewidencja delegacji służbowych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wystawianie delegacji i ich ewidencja.</w:t>
            </w:r>
          </w:p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Rachunki kosztów podróży należą do dowodów księgowych i kwalifikuje się je 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B5</w:t>
            </w:r>
          </w:p>
        </w:tc>
      </w:tr>
      <w:tr w:rsidR="006229CF" w:rsidRPr="006229CF" w:rsidTr="00B033A6">
        <w:trPr>
          <w:cantSplit/>
          <w:trHeight w:val="357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156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Zezwolenia na prace dodatkowe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B3</w:t>
            </w: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wnioski, decyzje</w:t>
            </w:r>
          </w:p>
        </w:tc>
      </w:tr>
      <w:tr w:rsidR="006229CF" w:rsidRPr="006229CF" w:rsidTr="00B033A6">
        <w:trPr>
          <w:cantSplit/>
          <w:trHeight w:val="703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>Sprawy socjalno-bytowe pracowników</w:t>
            </w:r>
          </w:p>
        </w:tc>
        <w:tc>
          <w:tcPr>
            <w:tcW w:w="19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160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  <w:t>Przepisy, zasady, wyjaśnienia dotyczące spraw socjalno-bytowych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BE10</w:t>
            </w: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A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kwalifikuje się opracowania własne, a 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B10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opracowania zewnętrzne. Okres przechowywania liczy się od momentu utraty mocy prawnej opracowań.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161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  <w:t>Sprawy socjalno-bytowe załatwiane w ramach zakładowego funduszu świadczeń socjalnych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dofinansowanie wczasów i wypoczynku pracowników i ich rodzin; bilety do kina, teatru, na koncerty, itp.; podania o zapomogi lub pomoc rzeczową; paczki mikołajkowe, imprezy rekreacyjno-sportowe i kulturalne, pożyczki mieszkaniowe</w:t>
            </w:r>
          </w:p>
        </w:tc>
      </w:tr>
      <w:tr w:rsidR="006229CF" w:rsidRPr="006229CF" w:rsidTr="00B033A6">
        <w:trPr>
          <w:cantSplit/>
          <w:trHeight w:val="486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162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Mieszkania pracownicze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przydziały, wnioski, umowy</w:t>
            </w:r>
          </w:p>
        </w:tc>
      </w:tr>
      <w:tr w:rsidR="006229CF" w:rsidRPr="006229CF" w:rsidTr="00B033A6">
        <w:trPr>
          <w:cantSplit/>
          <w:trHeight w:val="42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163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Dojazdy do pracy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ewidencja, świadczenia w tym zakresie</w:t>
            </w:r>
          </w:p>
        </w:tc>
      </w:tr>
      <w:tr w:rsidR="006229CF" w:rsidRPr="006229CF" w:rsidTr="00B033A6">
        <w:trPr>
          <w:cantSplit/>
          <w:trHeight w:val="42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164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 xml:space="preserve">Inne akcje </w:t>
            </w: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socjalno</w:t>
            </w:r>
            <w:proofErr w:type="spellEnd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 xml:space="preserve"> bytowe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opieka zdrowotna, nad dziećmi, inwalidami, rencistami</w:t>
            </w:r>
          </w:p>
        </w:tc>
      </w:tr>
      <w:tr w:rsidR="006229CF" w:rsidRPr="006229CF" w:rsidTr="00B033A6">
        <w:trPr>
          <w:cantSplit/>
          <w:trHeight w:val="466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165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Zaopatrzenie rzeczowe pracowników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407022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B10</w:t>
            </w: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ewidencja</w:t>
            </w:r>
          </w:p>
        </w:tc>
      </w:tr>
      <w:tr w:rsidR="006229CF" w:rsidRPr="006229CF" w:rsidTr="00B033A6">
        <w:trPr>
          <w:cantSplit/>
          <w:trHeight w:val="482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17</w:t>
            </w: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>Ubezpieczenia osobowe</w:t>
            </w:r>
          </w:p>
        </w:tc>
        <w:tc>
          <w:tcPr>
            <w:tcW w:w="19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  <w:trHeight w:val="498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170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Przepisy ubezpieczeniowe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instrukcje, wyjaśnienia ZUS i towarzystw ubezpieczeniowych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171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Ubezpieczenia społeczne, w tym ramach ZUS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B10</w:t>
            </w: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  <w:trHeight w:val="476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172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Legitymacje ubezpieczeniowe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Times New Roman"/>
                <w:sz w:val="20"/>
                <w:szCs w:val="24"/>
                <w:lang w:eastAsia="pl-PL"/>
              </w:rPr>
              <w:t>ewidencja, sprawy duplikatów, zwrócone legitymacje itp.</w:t>
            </w:r>
          </w:p>
        </w:tc>
      </w:tr>
      <w:tr w:rsidR="006229CF" w:rsidRPr="006229CF" w:rsidTr="00B033A6">
        <w:trPr>
          <w:cantSplit/>
          <w:trHeight w:val="476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173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Dowody uprawnień do zasiłków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zasiłki chorobowe, opiekuńcze, rodzinne, pogrzebowe, macierzyńskie</w:t>
            </w:r>
          </w:p>
        </w:tc>
      </w:tr>
      <w:tr w:rsidR="006229CF" w:rsidRPr="006229CF" w:rsidTr="00B033A6">
        <w:trPr>
          <w:cantSplit/>
          <w:trHeight w:val="512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174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Emerytury i renty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B2</w:t>
            </w: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m.in. wnioski. Okres przechowywania liczy się od daty przyznania renty lub emerytury, prawomocnego orzeczenia o odmowie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175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Ubezpieczenia zbiorowe w towarzystwach ubezpieczeniowych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B10</w:t>
            </w: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polisy, wnioski, odszkodowania. Okres przechowywania liczy się od upływu terminu umowy ubezpieczeniowej</w:t>
            </w:r>
          </w:p>
        </w:tc>
      </w:tr>
      <w:tr w:rsidR="006229CF" w:rsidRPr="006229CF" w:rsidTr="00B033A6">
        <w:trPr>
          <w:cantSplit/>
          <w:trHeight w:val="481"/>
        </w:trPr>
        <w:tc>
          <w:tcPr>
            <w:tcW w:w="360" w:type="dxa"/>
            <w:tcBorders>
              <w:right w:val="dashSmallGap" w:sz="4" w:space="0" w:color="auto"/>
            </w:tcBorders>
            <w:shd w:val="clear" w:color="auto" w:fill="E6E6E6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shd w:val="clear" w:color="auto" w:fill="E6E6E6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shd w:val="clear" w:color="auto" w:fill="E6E6E6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shd w:val="clear" w:color="auto" w:fill="E6E6E6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shd w:val="clear" w:color="auto" w:fill="E6E6E6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>ŚRODKI RZECZOWE</w:t>
            </w:r>
          </w:p>
        </w:tc>
        <w:tc>
          <w:tcPr>
            <w:tcW w:w="1952" w:type="dxa"/>
            <w:gridSpan w:val="4"/>
            <w:shd w:val="clear" w:color="auto" w:fill="E6E6E6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60" w:type="dxa"/>
            <w:gridSpan w:val="4"/>
            <w:shd w:val="clear" w:color="auto" w:fill="E6E6E6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>Podstawowe zasady gospodarowania środkami rzeczowymi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BE10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A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zalicza się przepisy wydane przez własną jednostkę w zakresie zaopatrzenia i gospodarowania środkami rzeczowymi, a 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B10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– opracowania zewnętrzne. Okres przechowywania liczy się od momentu utraty mocy prawnej aktu.</w:t>
            </w:r>
          </w:p>
        </w:tc>
      </w:tr>
      <w:tr w:rsidR="006229CF" w:rsidRPr="006229CF" w:rsidTr="00B033A6">
        <w:trPr>
          <w:cantSplit/>
          <w:trHeight w:val="494"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21</w:t>
            </w: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>Inwestycje i remonty kapitalne</w:t>
            </w:r>
          </w:p>
        </w:tc>
        <w:tc>
          <w:tcPr>
            <w:tcW w:w="1952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210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Dokumentacja prawna i techniczna własnych obiektów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dla każdego obiektu zakłada się odrębną teczkę</w:t>
            </w:r>
          </w:p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obejmującą założenia projektowe, dokumentację prawną i techniczną, itp.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211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 xml:space="preserve">Zaopatrzenie i wykonawstwo inwestycji oraz remontów kapitalnych 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umowy o wykonanie, kopie rachunków, protokoły odbioru, kosztorysy, itp. Dla każdego zadania inwestycyjnego zakłada się odrębna </w:t>
            </w:r>
            <w:proofErr w:type="spellStart"/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podteczkę</w:t>
            </w:r>
            <w:proofErr w:type="spellEnd"/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. Okres przechowywania liczy się od daty końcowego rozliczenia finansowego inwestycji lub remontu kapitalnego</w:t>
            </w:r>
          </w:p>
        </w:tc>
      </w:tr>
      <w:tr w:rsidR="006229CF" w:rsidRPr="006229CF" w:rsidTr="00B033A6">
        <w:trPr>
          <w:cantSplit/>
          <w:trHeight w:val="695"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212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Ewidencja inwestycji i remontów kapitalnych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213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Nadzór i koordynacja inwestycji i remontów kapitalnych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harmonogramy nadzoru, protokoły z ich realizacji, protokoły odbioru poszczególnych etapów inwestycji, wnioski, uwagi, zalecenia</w:t>
            </w:r>
          </w:p>
        </w:tc>
      </w:tr>
      <w:tr w:rsidR="006229CF" w:rsidRPr="006229CF" w:rsidTr="00B033A6">
        <w:trPr>
          <w:cantSplit/>
          <w:trHeight w:val="579"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22</w:t>
            </w: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>Administracja nieruchomości</w:t>
            </w:r>
          </w:p>
        </w:tc>
        <w:tc>
          <w:tcPr>
            <w:tcW w:w="1952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220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Nabywanie i zbywanie nieruchomości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dokumentacja prawna i techniczna. Okres przechowywania liczy się od daty utraty obiektu. Dla każdej nieruchomości bądź lokalu zakłada się odrębną </w:t>
            </w:r>
            <w:proofErr w:type="spellStart"/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podteczkę</w:t>
            </w:r>
            <w:proofErr w:type="spellEnd"/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221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Udostępnianie i najmowanie własnych obiektów i lokali innym jednostkom i osobom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umowy najmu i inne sprawy lokatorskie; w razie potrzeby dla poszczególnych obiektów można założyć odrębne </w:t>
            </w:r>
            <w:proofErr w:type="spellStart"/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podteczki</w:t>
            </w:r>
            <w:proofErr w:type="spellEnd"/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222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Najmowanie lokali od innych na potrzeby własne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okres przechowywania liczy się od daty utraty obiektu lub upływu terminu najmu. Dla każdej nieruchomości bądź lokalu prowadzi się oddzielną </w:t>
            </w:r>
            <w:proofErr w:type="spellStart"/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podteczkę</w:t>
            </w:r>
            <w:proofErr w:type="spellEnd"/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6229CF" w:rsidRPr="006229CF" w:rsidTr="00B033A6">
        <w:trPr>
          <w:cantSplit/>
          <w:trHeight w:val="478"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223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Eksploatacja nieruchomości (lokali)</w:t>
            </w:r>
          </w:p>
        </w:tc>
        <w:tc>
          <w:tcPr>
            <w:tcW w:w="1952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2230</w:t>
            </w: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Przygotowanie i realizacja remontów bieżących budynków, lokali i pomieszczeń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zlecenia, umowy z wykonawcami, kosztorysy, protokoły odbioru prac, faktury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2231</w:t>
            </w: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Dokumentacja techniczna prac remontowych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dokumentacja techniczna obiektu przechowywana jest u użytkownika przez cały czas eksploatacji i jeszcze przez pięć lat od momentu jego utraty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2232</w:t>
            </w: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Konserwacja i eksploatacja bieżąca budynków, lokali i pomieszczeń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korespondencja dot. konserwacji, zaopatrzenia w energię elektryczną, wodę, gaz, sprawy oświetlenia i ogrzewania, utrzymanie czystości, dekorowanie, flagowanie itp.</w:t>
            </w:r>
          </w:p>
        </w:tc>
      </w:tr>
      <w:tr w:rsidR="006229CF" w:rsidRPr="006229CF" w:rsidTr="00B033A6">
        <w:trPr>
          <w:cantSplit/>
          <w:trHeight w:val="554"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2233</w:t>
            </w: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Obsługa pokoi gościnnych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224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Podatki i opłaty publiczne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B10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deklaracje, wymiary podatkowe, zwolnienia itp.</w:t>
            </w:r>
          </w:p>
        </w:tc>
      </w:tr>
      <w:tr w:rsidR="006229CF" w:rsidRPr="006229CF" w:rsidTr="00B033A6">
        <w:trPr>
          <w:cantSplit/>
          <w:trHeight w:val="598"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23</w:t>
            </w: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>Gospodarka środkami trwałymi</w:t>
            </w:r>
          </w:p>
        </w:tc>
        <w:tc>
          <w:tcPr>
            <w:tcW w:w="1952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230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Ewidencja środków trwałych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B10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obejmuje również karty i rejestry amortyzacyjne. Okres przechowywania liczy się od daty utraty środka lub ostatniego wpisu do ewidencji. Dla każdego rodzaju środków trwałych można prowadzić oddzielną teczkę obejmującą np. zamówienia, umowy o dostawę, kopie rachunków, protokoły odbioru, dokumentację techniczną, paszportyzację, itp.</w:t>
            </w:r>
          </w:p>
        </w:tc>
      </w:tr>
      <w:tr w:rsidR="006229CF" w:rsidRPr="006229CF" w:rsidTr="00B033A6">
        <w:trPr>
          <w:cantSplit/>
          <w:trHeight w:val="487"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231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Zaopatrzenie w środki trwałe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232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Magazynowanie środków trwałych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gospodarka magazynowa, dowody przychodu i rozchodu, kartoteki ilościowo-wartościowe, dostawa do miejsc pracy</w:t>
            </w:r>
          </w:p>
        </w:tc>
      </w:tr>
      <w:tr w:rsidR="006229CF" w:rsidRPr="006229CF" w:rsidTr="00B033A6">
        <w:trPr>
          <w:cantSplit/>
          <w:trHeight w:val="481"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233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Eksploatacja, naprawy i remonty środków trwałych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dowody przyjęcia do eksploatacji środka, dowody zmiany miejsca użytkowania, kontrole techniczne, umowy, kopie rachunków, dokumentacja techniczna, itp. Okres przechowywania liczy się od momentu utraty środka</w:t>
            </w:r>
          </w:p>
        </w:tc>
      </w:tr>
      <w:tr w:rsidR="006229CF" w:rsidRPr="006229CF" w:rsidTr="00B033A6">
        <w:trPr>
          <w:cantSplit/>
          <w:trHeight w:val="481"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234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Likwidacja środków trwałych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  <w:trHeight w:val="480"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24</w:t>
            </w: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 xml:space="preserve">Gospodarka materiałowa </w:t>
            </w:r>
          </w:p>
        </w:tc>
        <w:tc>
          <w:tcPr>
            <w:tcW w:w="1952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</w:p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dotyczy środków nietrwałych</w:t>
            </w:r>
          </w:p>
        </w:tc>
      </w:tr>
      <w:tr w:rsidR="006229CF" w:rsidRPr="006229CF" w:rsidTr="00B033A6">
        <w:trPr>
          <w:cantSplit/>
          <w:trHeight w:val="420"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240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Zaopatrzenie materiałowe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m.in. zamówienia</w:t>
            </w:r>
          </w:p>
        </w:tc>
      </w:tr>
      <w:tr w:rsidR="006229CF" w:rsidRPr="006229CF" w:rsidTr="00B033A6">
        <w:trPr>
          <w:cantSplit/>
          <w:trHeight w:val="440"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241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 xml:space="preserve">Ewidencja środków nietrwałych 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B10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  <w:trHeight w:val="420"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242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Ewidencja osobistego wyposażenia pracowników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  <w:trHeight w:val="420"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243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Magazynowanie środków nietrwałych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m.in. kartoteki ilościowo-wartościowe</w:t>
            </w:r>
          </w:p>
        </w:tc>
      </w:tr>
      <w:tr w:rsidR="006229CF" w:rsidRPr="006229CF" w:rsidTr="00B033A6">
        <w:trPr>
          <w:cantSplit/>
          <w:trHeight w:val="420"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244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Eksploatacja i likwidacja środków nietrwałych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dowody przyjęcia do eksploatacji środka, dowody zmiany miejsca użytkowania, kontrole techniczne itp.</w:t>
            </w:r>
          </w:p>
        </w:tc>
      </w:tr>
      <w:tr w:rsidR="006229CF" w:rsidRPr="006229CF" w:rsidTr="00B033A6">
        <w:trPr>
          <w:cantSplit/>
          <w:trHeight w:val="420"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245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 xml:space="preserve">Gospodarka odpadami 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złom, makulatura, inne odpady</w:t>
            </w:r>
          </w:p>
        </w:tc>
      </w:tr>
      <w:tr w:rsidR="006229CF" w:rsidRPr="006229CF" w:rsidTr="00B033A6">
        <w:trPr>
          <w:gridAfter w:val="2"/>
          <w:wAfter w:w="29" w:type="dxa"/>
          <w:cantSplit/>
          <w:trHeight w:val="580"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25</w:t>
            </w: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>Źródła zaopatrzenia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B2</w:t>
            </w:r>
          </w:p>
        </w:tc>
        <w:tc>
          <w:tcPr>
            <w:tcW w:w="90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zamówienia, reklamacje, korespondencja handlowa z dostawcami krajowymi i zagranicznymi</w:t>
            </w:r>
          </w:p>
        </w:tc>
      </w:tr>
      <w:tr w:rsidR="006229CF" w:rsidRPr="006229CF" w:rsidTr="00B033A6">
        <w:trPr>
          <w:cantSplit/>
          <w:trHeight w:val="513"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26</w:t>
            </w: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>Transport i łączność</w:t>
            </w:r>
          </w:p>
        </w:tc>
        <w:tc>
          <w:tcPr>
            <w:tcW w:w="1952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260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Zakupy środków i usług transportowych, łączności, pocztowych i kurierskich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  <w:trHeight w:val="402"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261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Ewidencja środków transportu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B10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262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Eksploatacja własnych środków transportu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Times New Roman"/>
                <w:sz w:val="20"/>
                <w:szCs w:val="24"/>
                <w:lang w:eastAsia="pl-PL"/>
              </w:rPr>
              <w:t>karty drogowe samochodów, karty eksploatacji samochodów, przeglądy techniczne, remonty bieżące i kapitalne, sprawy garaży, myjni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263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Użytkowanie obcych środków transportowych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kolejowych, wodnych, samochodowych i innych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264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Eksploatacja środków łączności (telefonów, faksów, modemów, łączy internetowych)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telefony, radio, telewizja, </w:t>
            </w:r>
            <w:proofErr w:type="spellStart"/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internet</w:t>
            </w:r>
            <w:proofErr w:type="spellEnd"/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, infrastruktura informatyczna, itp.</w:t>
            </w:r>
          </w:p>
        </w:tc>
      </w:tr>
      <w:tr w:rsidR="006229CF" w:rsidRPr="006229CF" w:rsidTr="00B033A6">
        <w:trPr>
          <w:cantSplit/>
          <w:trHeight w:val="502"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27</w:t>
            </w: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>Ochrona mienia</w:t>
            </w:r>
          </w:p>
        </w:tc>
        <w:tc>
          <w:tcPr>
            <w:tcW w:w="1952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270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Strzeżenie mienia Uczelni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m. in. umowy z firmami ochroniarskimi, policją, książki dyżurów, meldunki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271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Ochrona przeciwpożarowa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272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Ubezpieczenia rzeczowe</w:t>
            </w:r>
          </w:p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B10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polisy (umowy )ubezpieczeniowe np.: od ognia, kradzieży, odpowiedzialności cywilnej, auto-casco, powodzi, itp.</w:t>
            </w:r>
          </w:p>
        </w:tc>
      </w:tr>
      <w:tr w:rsidR="006229CF" w:rsidRPr="006229CF" w:rsidTr="00B033A6">
        <w:trPr>
          <w:cantSplit/>
          <w:trHeight w:val="466"/>
        </w:trPr>
        <w:tc>
          <w:tcPr>
            <w:tcW w:w="360" w:type="dxa"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28</w:t>
            </w:r>
          </w:p>
        </w:tc>
        <w:tc>
          <w:tcPr>
            <w:tcW w:w="720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bottom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>Sprawy obrony cywilnej</w:t>
            </w:r>
          </w:p>
        </w:tc>
        <w:tc>
          <w:tcPr>
            <w:tcW w:w="1023" w:type="dxa"/>
            <w:tcBorders>
              <w:bottom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  <w:t>BE5</w:t>
            </w:r>
          </w:p>
        </w:tc>
        <w:tc>
          <w:tcPr>
            <w:tcW w:w="929" w:type="dxa"/>
            <w:gridSpan w:val="3"/>
            <w:tcBorders>
              <w:bottom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60" w:type="dxa"/>
            <w:gridSpan w:val="4"/>
            <w:tcBorders>
              <w:bottom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  <w:trHeight w:val="551"/>
        </w:trPr>
        <w:tc>
          <w:tcPr>
            <w:tcW w:w="360" w:type="dxa"/>
            <w:tcBorders>
              <w:right w:val="dashSmallGap" w:sz="4" w:space="0" w:color="auto"/>
            </w:tcBorders>
            <w:shd w:val="clear" w:color="auto" w:fill="E6E6E6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shd w:val="clear" w:color="auto" w:fill="E6E6E6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shd w:val="clear" w:color="auto" w:fill="E6E6E6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shd w:val="clear" w:color="auto" w:fill="E6E6E6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shd w:val="clear" w:color="auto" w:fill="E6E6E6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>EKONOMIKA</w:t>
            </w:r>
          </w:p>
        </w:tc>
        <w:tc>
          <w:tcPr>
            <w:tcW w:w="1952" w:type="dxa"/>
            <w:gridSpan w:val="4"/>
            <w:shd w:val="clear" w:color="auto" w:fill="E6E6E6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</w:p>
        </w:tc>
        <w:tc>
          <w:tcPr>
            <w:tcW w:w="6660" w:type="dxa"/>
            <w:gridSpan w:val="4"/>
            <w:shd w:val="clear" w:color="auto" w:fill="E6E6E6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>Podstawowe zasady i systemy ekonomiczno-finansowe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300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  <w:t>Przepisy, zasady i wyjaśnienia dotyczące rachunkowości, księgowości i obsługi kasowej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B10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Times New Roman"/>
                <w:sz w:val="20"/>
                <w:szCs w:val="24"/>
                <w:lang w:eastAsia="pl-PL"/>
              </w:rPr>
              <w:t>przepisy zewnętrzne. Okres przechowywania liczy się od momentu utraty mocy prawnej aktu.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301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  <w:t>Własne ustalenia dotyczące systemu ekonomiczno-finansowego i plany kont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31</w:t>
            </w: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>Finansowanie Uczelni</w:t>
            </w:r>
          </w:p>
        </w:tc>
        <w:tc>
          <w:tcPr>
            <w:tcW w:w="1952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0"/>
                <w:szCs w:val="20"/>
                <w:lang w:eastAsia="pl-PL"/>
              </w:rPr>
              <w:t>plany, sprawozdania  i analizy finansowe wraz z orzeczeniami biegłego rewidenta – por. odpowiednie klasy w klasie 03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310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Rozliczenia finansowe z budżetem państwa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dotacje, rozliczenia, korespondencja m.in. z Ministerstwem Edukacji i Nauki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311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Rozliczenia finansowe z innymi podmiotami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z dostawcami, odbiorcami, instytucjami</w:t>
            </w:r>
          </w:p>
        </w:tc>
      </w:tr>
      <w:tr w:rsidR="006229CF" w:rsidRPr="006229CF" w:rsidTr="00B033A6">
        <w:trPr>
          <w:cantSplit/>
          <w:trHeight w:val="529"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312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Współpraca z bankami kredytującymi i finansującymi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korespondencja, rozliczenia</w:t>
            </w:r>
          </w:p>
        </w:tc>
      </w:tr>
      <w:tr w:rsidR="006229CF" w:rsidRPr="006229CF" w:rsidTr="00B033A6">
        <w:trPr>
          <w:cantSplit/>
          <w:trHeight w:val="540"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313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Finansowanie inwestycji i remontów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okres przechowywania liczy się od momentu rozliczenia inwestycji lub remontu kapitalnego</w:t>
            </w:r>
          </w:p>
        </w:tc>
      </w:tr>
      <w:tr w:rsidR="006229CF" w:rsidRPr="006229CF" w:rsidTr="00B033A6">
        <w:trPr>
          <w:cantSplit/>
          <w:trHeight w:val="579"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314</w:t>
            </w:r>
          </w:p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 xml:space="preserve">Finansowanie prac naukowo – badawczych 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w tym również rozliczenia grantów i innych dotacji</w:t>
            </w:r>
          </w:p>
        </w:tc>
      </w:tr>
      <w:tr w:rsidR="006229CF" w:rsidRPr="006229CF" w:rsidTr="00B033A6">
        <w:trPr>
          <w:cantSplit/>
          <w:trHeight w:val="726"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315</w:t>
            </w:r>
          </w:p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 xml:space="preserve">Obrót gotówkowy 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plany raporty kasowe (nie stanowiące dowodów kasowych), kopie asygnat i kwitariuszy, grzbiety książeczek czekowych i</w:t>
            </w:r>
          </w:p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rozrachunkowych</w:t>
            </w:r>
          </w:p>
        </w:tc>
      </w:tr>
      <w:tr w:rsidR="006229CF" w:rsidRPr="006229CF" w:rsidTr="00B033A6">
        <w:trPr>
          <w:cantSplit/>
          <w:trHeight w:val="514"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32</w:t>
            </w: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pl-PL"/>
              </w:rPr>
              <w:t>Księgowość finansowa</w:t>
            </w:r>
          </w:p>
        </w:tc>
        <w:tc>
          <w:tcPr>
            <w:tcW w:w="1952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  <w:trHeight w:val="521"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320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Dowody księgowe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  <w:trHeight w:val="500"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321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Dokumentacja księgowa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księgi lub kartoteki finansowe, rejestry, karty kontowe, bazy danych księgowości, itp.</w:t>
            </w:r>
          </w:p>
        </w:tc>
      </w:tr>
      <w:tr w:rsidR="006229CF" w:rsidRPr="006229CF" w:rsidTr="00B033A6">
        <w:trPr>
          <w:cantSplit/>
          <w:trHeight w:val="616"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322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Ewidencja syntetyczna i analityczna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  <w:trHeight w:val="492"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323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Rozliczenia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rozliczenia zobowiązań finansowych np. dostawy, odbiór, itp.</w:t>
            </w:r>
          </w:p>
        </w:tc>
      </w:tr>
      <w:tr w:rsidR="006229CF" w:rsidRPr="006229CF" w:rsidTr="00B033A6">
        <w:trPr>
          <w:cantSplit/>
          <w:trHeight w:val="477"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324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 xml:space="preserve">Uzgadnianie sald 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korespondencja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325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Windykacja należności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dokumentacja związana z udowodnieniem zadłużeń, należności, wierzytelności</w:t>
            </w:r>
          </w:p>
        </w:tc>
      </w:tr>
      <w:tr w:rsidR="006229CF" w:rsidRPr="006229CF" w:rsidTr="00B033A6">
        <w:trPr>
          <w:cantSplit/>
          <w:trHeight w:val="559"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33</w:t>
            </w: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>Rozliczenia płac</w:t>
            </w:r>
          </w:p>
        </w:tc>
        <w:tc>
          <w:tcPr>
            <w:tcW w:w="1952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  <w:trHeight w:val="428"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330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Dokumentacja płac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materiały źródłowe do obliczania wysokości wynagrodzenia,  premii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331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Dokumentacja potrąceń z płac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zajęcia sądowe, podatki, składki, pożyczki, odszkodowania, kary, zaliczki itp.</w:t>
            </w:r>
          </w:p>
        </w:tc>
      </w:tr>
      <w:tr w:rsidR="006229CF" w:rsidRPr="006229CF" w:rsidTr="00B033A6">
        <w:trPr>
          <w:cantSplit/>
          <w:trHeight w:val="418"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332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Listy płac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B50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w tym listy  premii, nagród, zasiłków, itp.</w:t>
            </w:r>
          </w:p>
        </w:tc>
      </w:tr>
      <w:tr w:rsidR="006229CF" w:rsidRPr="006229CF" w:rsidTr="00B033A6">
        <w:trPr>
          <w:cantSplit/>
          <w:trHeight w:val="372"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333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Karty wynagrodzeń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B50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  <w:trHeight w:val="505"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334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Rozliczenia składek ZUS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B50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w tym wypełnione druki ZUS RMUA</w:t>
            </w:r>
          </w:p>
        </w:tc>
      </w:tr>
      <w:tr w:rsidR="006229CF" w:rsidRPr="006229CF" w:rsidTr="00B033A6">
        <w:trPr>
          <w:cantSplit/>
          <w:trHeight w:val="516"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335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Deklaracje podatkowe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tzw. PIT-y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336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Dokumentacja wynagrodzeń z bezosobowego funduszu płac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przy czym 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 xml:space="preserve">kategorii B50 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kwalifikuje się dokumentację dotyczącą honorariów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34</w:t>
            </w: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pl-PL"/>
              </w:rPr>
              <w:t>Koszty i ceny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Cs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Cs/>
                <w:sz w:val="20"/>
                <w:szCs w:val="20"/>
                <w:lang w:eastAsia="pl-PL"/>
              </w:rPr>
              <w:t>kalkulacje kosztów i cen; własne ustalenia, wytyczne, cenniki, itp.</w:t>
            </w:r>
          </w:p>
        </w:tc>
      </w:tr>
      <w:tr w:rsidR="006229CF" w:rsidRPr="006229CF" w:rsidTr="00B033A6">
        <w:trPr>
          <w:cantSplit/>
          <w:trHeight w:val="547"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35</w:t>
            </w: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pl-PL"/>
              </w:rPr>
              <w:t>Fundusze specjalne</w:t>
            </w:r>
          </w:p>
        </w:tc>
        <w:tc>
          <w:tcPr>
            <w:tcW w:w="1952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350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 xml:space="preserve">Zasady gospodarowania funduszami i środkami specjalnymi 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BE10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A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zalicza się przepisy wydane przez własną jednostkę, a 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B10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– opracowania zewnętrzne. Okres przechowywania liczy się od momentu utraty mocy prawnej aktu.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351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 xml:space="preserve">Realizacja i wykorzystanie funduszy i środków specjalnych 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wszelkie akta z wyjątkiem dowodów i urządzeń księgowych. Dopuszcza się ewentualny dalszy podział wg poszczególnych funduszy np.: świadczeń socjalnych, zakładowy, nagród, itp. 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352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Times New Roman"/>
                <w:color w:val="333333"/>
                <w:sz w:val="24"/>
                <w:szCs w:val="24"/>
                <w:lang w:eastAsia="pl-PL"/>
              </w:rPr>
              <w:t>Obsługa finansowa programów i projektów finansowanych ze środków Unii Europejskiej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B10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Rejestry, dowody finansowo- księgowe,  programów </w:t>
            </w:r>
            <w:r w:rsidRPr="006229CF">
              <w:rPr>
                <w:rFonts w:ascii="Bookman Old Style" w:eastAsia="Times New Roman" w:hAnsi="Bookman Old Style" w:cs="Times New Roman"/>
                <w:sz w:val="20"/>
                <w:szCs w:val="20"/>
                <w:lang w:eastAsia="pl-PL"/>
              </w:rPr>
              <w:t>finansowane ze środków Unii Europejskiej</w:t>
            </w:r>
          </w:p>
        </w:tc>
      </w:tr>
      <w:tr w:rsidR="006229CF" w:rsidRPr="006229CF" w:rsidTr="00B033A6">
        <w:trPr>
          <w:cantSplit/>
          <w:trHeight w:val="542"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36</w:t>
            </w: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keepNext/>
              <w:spacing w:after="0" w:line="240" w:lineRule="auto"/>
              <w:outlineLvl w:val="3"/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pl-PL"/>
              </w:rPr>
              <w:t>Inwentaryzacja</w:t>
            </w:r>
          </w:p>
        </w:tc>
        <w:tc>
          <w:tcPr>
            <w:tcW w:w="1952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360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  <w:t>Ogólne zasady, przepisy i wyjaśnienia dotyczące przeprowadzania inwentaryzacji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  <w:t>BE10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Cs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A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zalicza się przepisy wydane przez własną jednostkę, a 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B10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– opracowania zewnętrzne. Okres przechowywania liczy się od momentu utraty mocy prawnej aktu.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361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 xml:space="preserve">Spisy i protokoły inwentaryzacyjne, sprawozdania z inwentaryzacji 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  <w:trHeight w:val="400"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362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Wycena i przecena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B10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  <w:trHeight w:val="480"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37</w:t>
            </w: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>Dyscyplina finansowa</w:t>
            </w:r>
          </w:p>
        </w:tc>
        <w:tc>
          <w:tcPr>
            <w:tcW w:w="1952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  <w:trHeight w:val="603"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370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Interwencje kwestora</w:t>
            </w:r>
          </w:p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korespondencja w sprawach gospodarowania środkami finansowymi. Obejmuje również decyzje władz nadrzędnych w sprawach gospodarowania środkami finansowymi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371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 xml:space="preserve">Rewizja finansowa 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analizy, protokoły, sprawozdania, wnioski biegłych, zalecenia i zarządzenia porewizyjne oraz ich realizacja, decyzje władz nadrzędnych</w:t>
            </w:r>
          </w:p>
        </w:tc>
      </w:tr>
      <w:tr w:rsidR="006229CF" w:rsidRPr="006229CF" w:rsidTr="00B033A6">
        <w:trPr>
          <w:cantSplit/>
          <w:trHeight w:val="444"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372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Inne sprawy nadzoru finansowego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także dokumentacja w sprawie naruszenia dyscypliny finansowej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38</w:t>
            </w: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>Zamówienia publiczne</w:t>
            </w:r>
          </w:p>
        </w:tc>
        <w:tc>
          <w:tcPr>
            <w:tcW w:w="1952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0"/>
                <w:szCs w:val="20"/>
                <w:lang w:eastAsia="pl-PL"/>
              </w:rPr>
              <w:t>dotyczy wszelkich zamówień udzielanych</w:t>
            </w:r>
          </w:p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0"/>
                <w:szCs w:val="20"/>
                <w:lang w:eastAsia="pl-PL"/>
              </w:rPr>
              <w:t>na podstawie prawa o zamówieniach publicznych w skali całej Uczelni. Plany zamówień publicznych – por. odpowiednie klasy w klasie 03</w:t>
            </w:r>
          </w:p>
        </w:tc>
      </w:tr>
      <w:tr w:rsidR="006229CF" w:rsidRPr="006229CF" w:rsidTr="00B033A6">
        <w:trPr>
          <w:cantSplit/>
          <w:trHeight w:val="513"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380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Times New Roman"/>
                <w:sz w:val="24"/>
                <w:szCs w:val="24"/>
                <w:lang w:eastAsia="pl-PL"/>
              </w:rPr>
              <w:t>Ogólne zasady, przepisy i wyjaśnienia dotyczące organizowania zamówień publicznych i przetargów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BE10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A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zalicza się przepisy wydane przez własną jednostkę, a 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B10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– opracowania zewnętrzne. Okres przechowywania liczy się od momentu utraty mocy prawnej aktu.</w:t>
            </w:r>
          </w:p>
        </w:tc>
      </w:tr>
      <w:tr w:rsidR="006229CF" w:rsidRPr="006229CF" w:rsidTr="00B033A6">
        <w:trPr>
          <w:cantSplit/>
          <w:trHeight w:val="703"/>
        </w:trPr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381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Rejestr zamówień publicznych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60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  <w:trHeight w:val="703"/>
        </w:trPr>
        <w:tc>
          <w:tcPr>
            <w:tcW w:w="360" w:type="dxa"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382</w:t>
            </w:r>
          </w:p>
        </w:tc>
        <w:tc>
          <w:tcPr>
            <w:tcW w:w="900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bottom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Postępowanie w ramach zamówień publicznych</w:t>
            </w:r>
          </w:p>
        </w:tc>
        <w:tc>
          <w:tcPr>
            <w:tcW w:w="1023" w:type="dxa"/>
            <w:tcBorders>
              <w:bottom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29" w:type="dxa"/>
            <w:gridSpan w:val="3"/>
            <w:tcBorders>
              <w:bottom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60" w:type="dxa"/>
            <w:gridSpan w:val="4"/>
            <w:tcBorders>
              <w:bottom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oferty, korespondencja merytoryczna, umowy, protokoły komisji, decyzje, odwołania. W razie potrzeby można założyć oddzielne </w:t>
            </w:r>
            <w:proofErr w:type="spellStart"/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podteczki</w:t>
            </w:r>
            <w:proofErr w:type="spellEnd"/>
          </w:p>
        </w:tc>
      </w:tr>
      <w:tr w:rsidR="002E65F1" w:rsidRPr="006229CF" w:rsidTr="00B033A6">
        <w:trPr>
          <w:cantSplit/>
          <w:trHeight w:val="703"/>
        </w:trPr>
        <w:tc>
          <w:tcPr>
            <w:tcW w:w="360" w:type="dxa"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:rsidR="002E65F1" w:rsidRPr="006229CF" w:rsidRDefault="002E65F1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:rsidR="002E65F1" w:rsidRPr="006229CF" w:rsidRDefault="002E65F1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:rsidR="002E65F1" w:rsidRPr="006229CF" w:rsidRDefault="002E65F1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383</w:t>
            </w:r>
          </w:p>
        </w:tc>
        <w:tc>
          <w:tcPr>
            <w:tcW w:w="900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:rsidR="002E65F1" w:rsidRPr="006229CF" w:rsidRDefault="002E65F1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bottom w:val="single" w:sz="4" w:space="0" w:color="auto"/>
            </w:tcBorders>
            <w:vAlign w:val="center"/>
          </w:tcPr>
          <w:p w:rsidR="002E65F1" w:rsidRPr="006229CF" w:rsidRDefault="002E65F1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Postępowanie w ramach zamówień publicznych</w:t>
            </w:r>
            <w:r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 xml:space="preserve"> dofinansowanych przez podmioty zewnętrzne</w:t>
            </w:r>
          </w:p>
        </w:tc>
        <w:tc>
          <w:tcPr>
            <w:tcW w:w="1023" w:type="dxa"/>
            <w:tcBorders>
              <w:bottom w:val="single" w:sz="4" w:space="0" w:color="auto"/>
            </w:tcBorders>
            <w:vAlign w:val="center"/>
          </w:tcPr>
          <w:p w:rsidR="002E65F1" w:rsidRPr="006229CF" w:rsidRDefault="002E65F1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B10</w:t>
            </w:r>
          </w:p>
        </w:tc>
        <w:tc>
          <w:tcPr>
            <w:tcW w:w="929" w:type="dxa"/>
            <w:gridSpan w:val="3"/>
            <w:tcBorders>
              <w:bottom w:val="single" w:sz="4" w:space="0" w:color="auto"/>
            </w:tcBorders>
            <w:vAlign w:val="center"/>
          </w:tcPr>
          <w:p w:rsidR="002E65F1" w:rsidRPr="006229CF" w:rsidRDefault="002E65F1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bookmarkStart w:id="0" w:name="_GoBack"/>
            <w:bookmarkEnd w:id="0"/>
          </w:p>
        </w:tc>
        <w:tc>
          <w:tcPr>
            <w:tcW w:w="6660" w:type="dxa"/>
            <w:gridSpan w:val="4"/>
            <w:tcBorders>
              <w:bottom w:val="single" w:sz="4" w:space="0" w:color="auto"/>
            </w:tcBorders>
            <w:vAlign w:val="center"/>
          </w:tcPr>
          <w:p w:rsidR="002E65F1" w:rsidRPr="006229CF" w:rsidRDefault="002E65F1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  <w:trHeight w:val="51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E6E6E6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>DYDAKTYKA</w:t>
            </w:r>
          </w:p>
        </w:tc>
        <w:tc>
          <w:tcPr>
            <w:tcW w:w="19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gridAfter w:val="2"/>
          <w:wAfter w:w="29" w:type="dxa"/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40</w:t>
            </w:r>
          </w:p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>Założenia organizacyjno-programowe dotyczące kierunków studiów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0"/>
                <w:szCs w:val="20"/>
                <w:lang w:eastAsia="pl-PL"/>
              </w:rPr>
              <w:t>dotyczy studiów: stacjonarnych i niestacjonarnych, podyplomowych, kursów kwalifikacyjnych, itp. W klasie tej ujmuje się: ramowe programy i plany studiów, zmiany w programach i planach, zarządzenia wprowadzające i zmieniające. Dla każdego kierunku studiów można prowadzić oddzielną teczkę.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41</w:t>
            </w:r>
          </w:p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>Nadzór pedagogiczny w działalności dydaktycznej Uczelni</w:t>
            </w:r>
          </w:p>
        </w:tc>
        <w:tc>
          <w:tcPr>
            <w:tcW w:w="19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410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Zasady, przepisy i wyjaśnienia dotyczące nadzoru pedagogicznego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BE10</w:t>
            </w:r>
          </w:p>
        </w:tc>
        <w:tc>
          <w:tcPr>
            <w:tcW w:w="957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32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m.in. regulaminy, narzędzia badawcze, przy czym 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A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zalicza się przepisy wydane przez własną jednostkę, a 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B10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– opracowania zewnętrzne. Okres przechowywania liczy się od momentu utraty mocy prawnej aktu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411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Ocena pracy nauczycieli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57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32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przy czym oceny odkłada się do akt osobowych pracownika Uczelni</w:t>
            </w:r>
          </w:p>
        </w:tc>
      </w:tr>
      <w:tr w:rsidR="006229CF" w:rsidRPr="006229CF" w:rsidTr="00B033A6">
        <w:trPr>
          <w:cantSplit/>
          <w:trHeight w:val="382"/>
        </w:trPr>
        <w:tc>
          <w:tcPr>
            <w:tcW w:w="360" w:type="dxa"/>
            <w:tcBorders>
              <w:righ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left w:val="dashSmallGap" w:sz="4" w:space="0" w:color="auto"/>
            </w:tcBorders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3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412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Badanie jakości pracy w Uczelni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BE5</w:t>
            </w:r>
          </w:p>
        </w:tc>
        <w:tc>
          <w:tcPr>
            <w:tcW w:w="957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32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plany nadzoru pedagogicznego, realizacja planów, uwagi, wnioski, spostrzeżenia, ankiety ewaluacyjne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42</w:t>
            </w: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>Rekrutacja</w:t>
            </w:r>
          </w:p>
        </w:tc>
        <w:tc>
          <w:tcPr>
            <w:tcW w:w="19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0"/>
                <w:szCs w:val="20"/>
                <w:lang w:eastAsia="pl-PL"/>
              </w:rPr>
              <w:t>dotyczy studiów stacjonarnych i niestacjonarnych, podyplomowych, kursów kwalifikacyjnych, itp.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420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Zasady, warunki i tryb rekrutacji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BE10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m.in. limity przyjęć, ustalanie zasad odpłatności, przy czym 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A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zalicza się przepisy wydane przez własną jednostkę, a 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B10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– opracowania zewnętrzne. Okres przechowywania liczy się od momentu utraty mocy prawnej aktu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421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Egzaminy wstępne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w tym listy kandydatów, prace egzaminacyjne, itp. Indywidualne protokoły z rekrutacji kandydatów przyjętych na studia odkłada się do akt osobowych studenta, pozostałe po upływie terminów odwoławczych kwalifikuje się 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B5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. Dokumentacja osób nie przyjętych –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kategoria B2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422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Protokoły zbiorcze egzaminów wstępnych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B50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423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 xml:space="preserve">Odwołania w sprawie przyjęć na studia 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odwołania, decyzje, korespondencja wyjaśniająca itp. W przypadku uznania odwołania sprawę odkłada się do akt studenta.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424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 xml:space="preserve">Obsługa </w:t>
            </w: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organizacyjno</w:t>
            </w:r>
            <w:proofErr w:type="spellEnd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 xml:space="preserve"> – techniczna rekrutacji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harmonogramy egzaminów, rozkład </w:t>
            </w:r>
            <w:proofErr w:type="spellStart"/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sal</w:t>
            </w:r>
            <w:proofErr w:type="spellEnd"/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, wyznaczanie komisji rekrutacyjnych, listy egzaminatorów, opiekunów, itp.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43</w:t>
            </w: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>Organizacja i tok studiów</w:t>
            </w:r>
          </w:p>
        </w:tc>
        <w:tc>
          <w:tcPr>
            <w:tcW w:w="19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0"/>
                <w:szCs w:val="20"/>
                <w:lang w:eastAsia="pl-PL"/>
              </w:rPr>
              <w:t>dotyczy studiów stacjonarnych, niestacjonarnych, podyplomowych, kursów kwalifikacyjnych, itp.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430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Zasady, przepisy prawne i wyjaśnienia dotyczące przebiegu studiów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  <w:trHeight w:val="46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431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Organizacja zajęć dydaktycznych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B3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m.in. harmonogramy zajęć, rozliczenia godzin dydaktycznych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432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Podział studentów na grupy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B2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wykazy grup np.: seminaryjnych, laboratoryjnych, językowych, ćwiczeniowych, fakultatywnych – listy studentów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433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Dokumentacja realizacji zajęć dydaktycznych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m.in. dzienniki zajęć, karty przedmiotu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434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Nauczanie indywidualne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m.in. zgody na indywidualny tok studiów, nauczanie indywidualne, przy czym indywidualne decyzje odkłada się do akt osobowych studenta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435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Sesje egzaminacyjne</w:t>
            </w:r>
          </w:p>
        </w:tc>
        <w:tc>
          <w:tcPr>
            <w:tcW w:w="19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4350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Protokoły egzaminacyjne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B50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przy czym indywidualne karty egzaminacyjne wkłada się do akt osobowych studenta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4351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Obsługa organizacyjno-techniczna sesji egzaminacyjnych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harmonogramy, terminy egzaminów i zaliczeń, korespondencja dot. obsługi technicznej sesji, itp.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4352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Inne sprawy dotyczące sesji egzaminacyjnych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m.in. decyzje o powtarzaniu roku, o wpisach warunkowych</w:t>
            </w:r>
          </w:p>
        </w:tc>
      </w:tr>
      <w:tr w:rsidR="006229CF" w:rsidRPr="006229CF" w:rsidTr="00B033A6">
        <w:trPr>
          <w:cantSplit/>
          <w:trHeight w:val="44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436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Praktyki i obozy studenckie</w:t>
            </w:r>
          </w:p>
        </w:tc>
        <w:tc>
          <w:tcPr>
            <w:tcW w:w="19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krajowe i zagraniczne wynikające z programu studiów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4360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 xml:space="preserve">Praktyki pedagogiczne 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BE5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dla każdej specjalności zakłada się oddzielną </w:t>
            </w:r>
            <w:proofErr w:type="spellStart"/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podteczkę</w:t>
            </w:r>
            <w:proofErr w:type="spellEnd"/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;</w:t>
            </w:r>
          </w:p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przy czym 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A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kwalifikuje się programy praktyk, regulaminy oraz sprawozdania z ich wykonania, a pozostałą dokumentację – 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B5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4361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Zawodowe praktyki studenckie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BE5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inne niż przy klasie 4350, tj. praktyki śródroczne i wakacyjne dla innych kierunków kształcenia. Dla każdej specjalności zakłada się oddzielną </w:t>
            </w:r>
            <w:proofErr w:type="spellStart"/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podteczkę</w:t>
            </w:r>
            <w:proofErr w:type="spellEnd"/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, przy czym 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A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kwalifikuje się programy praktyk, regulaminy oraz sprawozdania z ich wykonania, a pozostałą dokumentację – 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B5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val="en-US" w:eastAsia="pl-PL"/>
              </w:rPr>
              <w:t>4362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Obozy studenckie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val="en-US"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val="en-US" w:eastAsia="pl-PL"/>
              </w:rPr>
              <w:t>BE5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val="en-US"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val="en-US" w:eastAsia="pl-PL"/>
              </w:rPr>
              <w:t>Bc</w:t>
            </w:r>
            <w:proofErr w:type="spellEnd"/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A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kwalifikuje się programy obozów, regulaminy oraz sprawozdania z ich wykonania, a pozostałą dokumentację – 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B5</w:t>
            </w:r>
          </w:p>
        </w:tc>
      </w:tr>
      <w:tr w:rsidR="006229CF" w:rsidRPr="006229CF" w:rsidTr="00B033A6">
        <w:trPr>
          <w:cantSplit/>
          <w:trHeight w:val="56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437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Prace dyplomowe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BE50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ewidencja prac dyplomowych dla każdej specjalności lub kierunku; przy czym jeden egzemplarz pracy odkłada się do akt osobowych studenta</w:t>
            </w:r>
          </w:p>
        </w:tc>
      </w:tr>
      <w:tr w:rsidR="006229CF" w:rsidRPr="006229CF" w:rsidTr="00B033A6">
        <w:trPr>
          <w:cantSplit/>
          <w:trHeight w:val="56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438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Księga dyplomów ukończenia studiów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  <w:trHeight w:val="56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439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Los absolwentów Uczelni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BE5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44</w:t>
            </w: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>Ewidencja studentów</w:t>
            </w:r>
          </w:p>
        </w:tc>
        <w:tc>
          <w:tcPr>
            <w:tcW w:w="19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0"/>
                <w:szCs w:val="20"/>
                <w:lang w:eastAsia="pl-PL"/>
              </w:rPr>
              <w:t>dotyczy studiów stacjonarnych, niestacjonarnych, podyplomowych, kursów kwalifikacyjnych, itp.</w:t>
            </w:r>
          </w:p>
        </w:tc>
      </w:tr>
      <w:tr w:rsidR="006229CF" w:rsidRPr="006229CF" w:rsidTr="00B033A6">
        <w:trPr>
          <w:cantSplit/>
          <w:trHeight w:val="58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440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Album studentów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441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 xml:space="preserve">Akta osobowe studentów 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BE50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oznaczone numerem albumu. Dla każdego studenta prowadzi się oddzielną teczkę obejmującą dokumentację zgodnie z obowiązującym prawem w sprawie dokumentacji przebiegu studiów</w:t>
            </w:r>
          </w:p>
        </w:tc>
      </w:tr>
      <w:tr w:rsidR="006229CF" w:rsidRPr="006229CF" w:rsidTr="00B033A6">
        <w:trPr>
          <w:cantSplit/>
          <w:trHeight w:val="579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442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Kartoteka studentów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w tym w formie elektronicznej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443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Pomoce ewidencyjne do akt osobowych studentów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B50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np.: rejestry udzielonych urlopów, zgody na powtarzanie roku, nagród, wyróżnień, kar</w:t>
            </w:r>
          </w:p>
        </w:tc>
      </w:tr>
      <w:tr w:rsidR="006229CF" w:rsidRPr="006229CF" w:rsidTr="00B033A6">
        <w:trPr>
          <w:cantSplit/>
          <w:trHeight w:val="5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444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Legitymacje studenckie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m.in. rejestr wydanych legitymacji</w:t>
            </w:r>
          </w:p>
        </w:tc>
      </w:tr>
      <w:tr w:rsidR="006229CF" w:rsidRPr="006229CF" w:rsidTr="00B033A6">
        <w:trPr>
          <w:cantSplit/>
          <w:trHeight w:val="536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445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Indeksy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m.in. rejestr wydanych indeksów</w:t>
            </w:r>
          </w:p>
        </w:tc>
      </w:tr>
      <w:tr w:rsidR="006229CF" w:rsidRPr="006229CF" w:rsidTr="00B033A6">
        <w:trPr>
          <w:cantSplit/>
          <w:trHeight w:val="536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446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Zaświadczenia w sprawach osobowych studentów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  <w:trHeight w:val="489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45</w:t>
            </w: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>Studenci</w:t>
            </w:r>
          </w:p>
        </w:tc>
        <w:tc>
          <w:tcPr>
            <w:tcW w:w="19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0"/>
                <w:szCs w:val="20"/>
                <w:lang w:eastAsia="pl-PL"/>
              </w:rPr>
              <w:t>dotyczy studiów stacjonarnych, niestacjonarnych, podyplomowych, kursów kwalifikacyjnych, itp.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450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Przeniesienia studentów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B50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międzyinstytutowe oraz międzyuczelniane. Wnioski, decyzje, korespondencja, itp.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451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Skreślenia studentów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B50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wnioski o skreślenia, decyzje administracyjne, rejestr skreśleń. Oryginał decyzji odkłada się do akt osobowych studenta</w:t>
            </w:r>
          </w:p>
        </w:tc>
      </w:tr>
      <w:tr w:rsidR="006229CF" w:rsidRPr="006229CF" w:rsidTr="00B033A6">
        <w:trPr>
          <w:cantSplit/>
          <w:trHeight w:val="552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452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Dyscyplina studiów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absencje, urlopy, itp.</w:t>
            </w:r>
          </w:p>
        </w:tc>
      </w:tr>
      <w:tr w:rsidR="006229CF" w:rsidRPr="006229CF" w:rsidTr="00B033A6">
        <w:trPr>
          <w:cantSplit/>
          <w:trHeight w:val="49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453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Nagradzanie i wyróżnianie studentów i absolwentów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BE5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m.in. nagrody, medale, wyróżnienia, itp.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454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Świadczenia dla studentów</w:t>
            </w:r>
          </w:p>
        </w:tc>
        <w:tc>
          <w:tcPr>
            <w:tcW w:w="19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4540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Stypendia dla studentów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dla każdego rodzaju stypendium prowadzi się oddzielną teczkę. Posiedzenia komisji stypendialnych – przy klasie 0041</w:t>
            </w:r>
          </w:p>
        </w:tc>
      </w:tr>
      <w:tr w:rsidR="006229CF" w:rsidRPr="006229CF" w:rsidTr="00B033A6">
        <w:trPr>
          <w:cantSplit/>
          <w:trHeight w:val="456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4541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Zapomogi dla studentów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jak przy klasie 4540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4542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Inna pomoc materialna dla studentów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m.in. obniżanie czesnego, rozłożenie świadczeń na raty, itp.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4543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Ubezpieczenia studentów w towarzystwach ubezpieczeniowych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B10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wykazy ubezpieczonych, polisy, postępowania odszkodowawcze. Okres przechowywania dokumentacji liczy się od wypłaty odszkodowania lub momentu wygaśnięcia ochrony.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455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Domy akademickie</w:t>
            </w:r>
          </w:p>
        </w:tc>
        <w:tc>
          <w:tcPr>
            <w:tcW w:w="19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  <w:trHeight w:val="535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4550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Zakwaterowanie studentów w domach akademickich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m.in. wykazy przyznanych miejsc, podania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4551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 xml:space="preserve">Sprawy meldunkowe studentów w domach akademickich 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B50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  <w:trHeight w:val="396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456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Sprawy dyscyplinarne studentów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BE5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dla każdej sprawy zakłada się oddzielną teczkę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457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Sprawy wojskowe studentów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B10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korespondencja w sprawie służby wojskowej (powołania, odroczenia, służba zastępcza, itp.)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458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Opieka zdrowotna studentów</w:t>
            </w:r>
          </w:p>
        </w:tc>
        <w:tc>
          <w:tcPr>
            <w:tcW w:w="19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np. :ewidencja wydanych książeczek zdrowia; profilaktyka , programy profilaktyczne  i sprawozdania z ich realizacji  itp.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4580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Organizacja opieki zdrowotnej studentów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BE10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organizacja badań profilaktycznych, programy profilaktyczne i sprawozdania z ich realizacji, itp.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4581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Książeczki zdrowia studenta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w tym ewidencja wydanych książeczek zdrowia</w:t>
            </w:r>
          </w:p>
        </w:tc>
      </w:tr>
      <w:tr w:rsidR="006229CF" w:rsidRPr="006229CF" w:rsidTr="00B033A6">
        <w:trPr>
          <w:cantSplit/>
          <w:trHeight w:val="5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46</w:t>
            </w: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>Działalność studencka</w:t>
            </w:r>
          </w:p>
        </w:tc>
        <w:tc>
          <w:tcPr>
            <w:tcW w:w="19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  <w:trHeight w:val="558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460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Ogólne zasady, przepisy i wyjaśnienia dotyczące funkcjonowania organizacji studenckich na terenie Uczelni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  <w:trHeight w:val="392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461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Samorząd studencki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dokumentacja dotycząca m.in. organizacji, współdziałania, nadzoru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462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Organizacje studenckie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m.in. zrzeszenia, stowarzyszenia, związki, itp. Ewidencja organizacji oraz dokumentacja dotycząca m.in. spraw organizacyjnych, współdziałania, nadzoru. Dla każdej organizacji można założyć oddzielną teczkę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463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 xml:space="preserve">Studencki ruch naukowy 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ewidencja kół naukowych oraz dokumentacja dotycząca m.in. spraw organizacyjnych, współdziałania, nadzoru. Dla każdego koła można założyć oddzielną teczkę</w:t>
            </w:r>
          </w:p>
        </w:tc>
      </w:tr>
      <w:tr w:rsidR="006229CF" w:rsidRPr="006229CF" w:rsidTr="00B033A6">
        <w:trPr>
          <w:cantSplit/>
          <w:trHeight w:val="54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464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Studenckie organizacje samopomocowe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np. w ramach wolontariatu. Rodzaje dokumentacji i sposób jej prowadzenia – jak przy klasie 463</w:t>
            </w:r>
          </w:p>
        </w:tc>
      </w:tr>
      <w:tr w:rsidR="006229CF" w:rsidRPr="006229CF" w:rsidTr="00B033A6">
        <w:trPr>
          <w:cantSplit/>
          <w:trHeight w:val="548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47</w:t>
            </w: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pl-PL"/>
              </w:rPr>
              <w:t>Studenci polscy za granicą</w:t>
            </w:r>
          </w:p>
        </w:tc>
        <w:tc>
          <w:tcPr>
            <w:tcW w:w="19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470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Międzynarodowe imprezy studenckie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BE5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A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kwalifikuje się własne programy, projekty, scenariusze, teksty, plakaty, nagrania, itp., a 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B5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– korespondencję techniczną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471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Międzynarodowe programy studenckie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BE5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np.: SOKRATES, ERASMUS. 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A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kwalifikuje się programy, opinie, sprawozdania, itp., a 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B5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– dokumentację obsługi administracyjno-technicznej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48</w:t>
            </w: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407022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  <w:r w:rsidRPr="00407022">
              <w:rPr>
                <w:rFonts w:ascii="Bookman Old Style" w:eastAsia="Times New Roman" w:hAnsi="Bookman Old Style" w:cs="Times New Roman"/>
                <w:b/>
                <w:color w:val="333333"/>
                <w:sz w:val="24"/>
                <w:szCs w:val="24"/>
                <w:lang w:eastAsia="pl-PL"/>
              </w:rPr>
              <w:t>Zajęcia nie objęte planem studiów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407022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407022" w:rsidRPr="006229CF" w:rsidRDefault="00407022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022" w:rsidRPr="006229CF" w:rsidRDefault="00407022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022" w:rsidRPr="006229CF" w:rsidRDefault="00407022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480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022" w:rsidRPr="006229CF" w:rsidRDefault="00407022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022" w:rsidRPr="006229CF" w:rsidRDefault="00407022" w:rsidP="006229CF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333333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Times New Roman"/>
                <w:color w:val="333333"/>
                <w:sz w:val="24"/>
                <w:szCs w:val="24"/>
                <w:lang w:eastAsia="pl-PL"/>
              </w:rPr>
              <w:t>Kursy instruktorskie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022" w:rsidRPr="006229CF" w:rsidRDefault="00A24BE3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BE5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022" w:rsidRPr="006229CF" w:rsidRDefault="00A24BE3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BE3" w:rsidRPr="00B033A6" w:rsidRDefault="00A24BE3" w:rsidP="00A24BE3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B033A6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dla każdego kursu zakłada się oddzielną </w:t>
            </w:r>
            <w:proofErr w:type="spellStart"/>
            <w:r w:rsidRPr="00B033A6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podteczkę</w:t>
            </w:r>
            <w:proofErr w:type="spellEnd"/>
          </w:p>
          <w:p w:rsidR="00407022" w:rsidRPr="00B033A6" w:rsidRDefault="00A24BE3" w:rsidP="00A24BE3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B033A6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przy czym do </w:t>
            </w:r>
            <w:r w:rsidRPr="00B033A6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A</w:t>
            </w:r>
            <w:r w:rsidRPr="00B033A6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kwalifikuje się programy kursów, regulaminy oraz sprawozdania z ich wykonania, do </w:t>
            </w:r>
            <w:r w:rsidRPr="00B033A6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 xml:space="preserve">kategorii B50  </w:t>
            </w:r>
            <w:r w:rsidRPr="00B033A6">
              <w:rPr>
                <w:rFonts w:ascii="Bookman Old Style" w:eastAsia="Times New Roman" w:hAnsi="Bookman Old Style" w:cs="Arial"/>
                <w:bCs/>
                <w:sz w:val="20"/>
                <w:szCs w:val="20"/>
                <w:lang w:eastAsia="pl-PL"/>
              </w:rPr>
              <w:t>k</w:t>
            </w:r>
            <w:r w:rsidRPr="00B033A6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walifikuje się ewidencję szkolonych, protokoły egzaminacyjne i świadectwa nauki, a pozostałą dokumentację  do </w:t>
            </w:r>
            <w:r w:rsidRPr="00B033A6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B5</w:t>
            </w:r>
          </w:p>
        </w:tc>
      </w:tr>
      <w:tr w:rsidR="00407022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407022" w:rsidRPr="006229CF" w:rsidRDefault="00407022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022" w:rsidRPr="006229CF" w:rsidRDefault="00407022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022" w:rsidRPr="006229CF" w:rsidRDefault="00A24BE3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481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022" w:rsidRPr="006229CF" w:rsidRDefault="00407022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022" w:rsidRPr="006229CF" w:rsidRDefault="00A24BE3" w:rsidP="006229CF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333333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Times New Roman"/>
                <w:color w:val="333333"/>
                <w:sz w:val="24"/>
                <w:szCs w:val="24"/>
                <w:lang w:eastAsia="pl-PL"/>
              </w:rPr>
              <w:t>Legia Akademicka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022" w:rsidRPr="006229CF" w:rsidRDefault="00A24BE3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BE5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022" w:rsidRPr="006229CF" w:rsidRDefault="00A24BE3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3A6" w:rsidRDefault="00B033A6" w:rsidP="00B033A6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  <w:r w:rsidRPr="00B033A6">
              <w:rPr>
                <w:rFonts w:ascii="Bookman Old Style" w:hAnsi="Bookman Old Style"/>
                <w:sz w:val="20"/>
                <w:szCs w:val="20"/>
              </w:rPr>
              <w:t>pisma wychodzące do Ministerstwa i Wojewódzkiego Sztabu Wojskowego, ewidencji wniosków złożonych przez studentów do zakwalifikowania ich na zajęcia z części teoretycznej, wykaz studentów biorących udział w zajęciach oraz wykaz osób, które ukończyły zajęcia z wynikiem pozytywnym, wysłany do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właściwych podmiotów; </w:t>
            </w:r>
          </w:p>
          <w:p w:rsidR="00407022" w:rsidRPr="00B033A6" w:rsidRDefault="00B033A6" w:rsidP="00B033A6">
            <w:pPr>
              <w:spacing w:after="0" w:line="240" w:lineRule="auto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przy czym</w:t>
            </w:r>
            <w:r w:rsidRPr="00B033A6">
              <w:rPr>
                <w:rFonts w:ascii="Bookman Old Style" w:hAnsi="Bookman Old Style"/>
                <w:sz w:val="20"/>
                <w:szCs w:val="20"/>
              </w:rPr>
              <w:t xml:space="preserve"> raport końcowy z realizacji programu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– </w:t>
            </w:r>
            <w:r>
              <w:rPr>
                <w:rFonts w:ascii="Bookman Old Style" w:hAnsi="Bookman Old Style"/>
                <w:b/>
                <w:sz w:val="20"/>
                <w:szCs w:val="20"/>
              </w:rPr>
              <w:t>kat. A</w:t>
            </w:r>
          </w:p>
        </w:tc>
      </w:tr>
      <w:tr w:rsidR="003C218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3C218F" w:rsidRPr="006229CF" w:rsidRDefault="003C218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18F" w:rsidRPr="006229CF" w:rsidRDefault="003C218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18F" w:rsidRDefault="00987376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482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18F" w:rsidRPr="006229CF" w:rsidRDefault="003C218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18F" w:rsidRDefault="00987376" w:rsidP="006229CF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333333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Times New Roman"/>
                <w:color w:val="333333"/>
                <w:sz w:val="24"/>
                <w:szCs w:val="24"/>
                <w:lang w:eastAsia="pl-PL"/>
              </w:rPr>
              <w:t>Inne zajęcia nie objęte planem studiów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18F" w:rsidRDefault="00987376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BE5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18F" w:rsidRDefault="00987376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76" w:rsidRPr="00B033A6" w:rsidRDefault="00987376" w:rsidP="00987376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B033A6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dla każdego </w:t>
            </w:r>
            <w:r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rodzaju zajęć, </w:t>
            </w:r>
            <w:r w:rsidRPr="00B033A6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kursu zakłada się oddzielną </w:t>
            </w:r>
            <w:proofErr w:type="spellStart"/>
            <w:r w:rsidRPr="00B033A6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podteczkę</w:t>
            </w:r>
            <w:proofErr w:type="spellEnd"/>
          </w:p>
          <w:p w:rsidR="003C218F" w:rsidRPr="00B033A6" w:rsidRDefault="00987376" w:rsidP="00987376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  <w:r w:rsidRPr="00B033A6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przy czym do </w:t>
            </w:r>
            <w:r w:rsidRPr="00B033A6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A</w:t>
            </w:r>
            <w:r w:rsidRPr="00B033A6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kwalifikuje się programy kursów, regulaminy oraz sprawozdania z ich wykonania, do </w:t>
            </w:r>
            <w:r w:rsidRPr="00B033A6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 xml:space="preserve">kategorii B50  </w:t>
            </w:r>
            <w:r w:rsidRPr="00B033A6">
              <w:rPr>
                <w:rFonts w:ascii="Bookman Old Style" w:eastAsia="Times New Roman" w:hAnsi="Bookman Old Style" w:cs="Arial"/>
                <w:bCs/>
                <w:sz w:val="20"/>
                <w:szCs w:val="20"/>
                <w:lang w:eastAsia="pl-PL"/>
              </w:rPr>
              <w:t>k</w:t>
            </w:r>
            <w:r w:rsidRPr="00B033A6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walifikuje się ewidencję szkolonych, protokoły egzaminacyjne i świadectwa nauki, a pozostałą dokumentację  do </w:t>
            </w:r>
            <w:r w:rsidRPr="00B033A6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B5</w:t>
            </w:r>
          </w:p>
        </w:tc>
      </w:tr>
      <w:tr w:rsidR="006229CF" w:rsidRPr="006229CF" w:rsidTr="00B033A6">
        <w:trPr>
          <w:cantSplit/>
          <w:trHeight w:val="722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E6E6E6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>DZIAŁALNOŚĆ NAUKOWO-BADAWCZA I ROZWÓJ KADRY</w:t>
            </w:r>
          </w:p>
        </w:tc>
        <w:tc>
          <w:tcPr>
            <w:tcW w:w="19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  <w:trHeight w:val="608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50</w:t>
            </w: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>Organizacja badań naukowych</w:t>
            </w:r>
          </w:p>
        </w:tc>
        <w:tc>
          <w:tcPr>
            <w:tcW w:w="19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  <w:trHeight w:val="7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500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  <w:t>Podstawowe zasady, przepisy i wyjaśnienia dotyczące organizacji i koordynacji badań naukowych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  <w:t>BE10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A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zalicza się przepisy wydane przez własną jednostkę, a 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B10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– opracowania zewnętrzne. Okres przechowywania liczy się od momentu utraty mocy prawnej aktu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501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Prace naukowo-badawcze własne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dla każdej pracy naukowo-badawczej zakłada się oddzielną teczkę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502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Udział w obcych pracach naukowo-badawczych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jak w klasie 501</w:t>
            </w:r>
          </w:p>
        </w:tc>
      </w:tr>
      <w:tr w:rsidR="006229CF" w:rsidRPr="006229CF" w:rsidTr="00B033A6">
        <w:trPr>
          <w:cantSplit/>
          <w:trHeight w:val="707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51</w:t>
            </w: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>Rozwój kadry naukowo-dydaktycznej</w:t>
            </w:r>
          </w:p>
        </w:tc>
        <w:tc>
          <w:tcPr>
            <w:tcW w:w="19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510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Zasady, przepisy i wyjaśnienia dotyczące kształcenia i doskonalenia własnej kadry naukowo-dydaktycznej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BE10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A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zalicza się przepisy wydane przez własną jednostkę, a 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B10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– opracowania zewnętrzne. Okres przechowywania liczy się od momentu utraty mocy prawnej aktu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511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Organizacja kształcenia i doskonalenia własnej kadry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np. doktoraty, habilitacje, studia podyplomowe. Dla każdej formy dokształcania można założyć oddzielną teczkę</w:t>
            </w:r>
          </w:p>
        </w:tc>
      </w:tr>
      <w:tr w:rsidR="006229CF" w:rsidRPr="006229CF" w:rsidTr="00B033A6">
        <w:trPr>
          <w:cantSplit/>
          <w:trHeight w:val="537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52</w:t>
            </w: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>Własność intelektualna</w:t>
            </w:r>
          </w:p>
        </w:tc>
        <w:tc>
          <w:tcPr>
            <w:tcW w:w="19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520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Zasady, przepisy i wyjaśnienia dotyczące ochrony własności intelektualnej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BE10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A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zalicza się przepisy wydane przez własną jednostkę, a 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B10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– opracowania zewnętrzne. Okres przechowywania liczy się od momentu utraty mocy prawnej aktu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521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Ochrona praw autorskich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umowy o przekazanie praw autorskich, zastrzeżenia, korespondencja wyjaśniająca, umowy licencyjne, itp.</w:t>
            </w:r>
          </w:p>
        </w:tc>
      </w:tr>
      <w:tr w:rsidR="006229CF" w:rsidRPr="006229CF" w:rsidTr="00B033A6">
        <w:trPr>
          <w:gridAfter w:val="2"/>
          <w:wAfter w:w="29" w:type="dxa"/>
          <w:cantSplit/>
          <w:trHeight w:val="537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522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Projekty wynalazcze (racjonalizatorskie)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BE10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w tym ewidencja projektów</w:t>
            </w:r>
          </w:p>
        </w:tc>
      </w:tr>
      <w:tr w:rsidR="006229CF" w:rsidRPr="006229CF" w:rsidTr="00B033A6">
        <w:trPr>
          <w:gridAfter w:val="2"/>
          <w:wAfter w:w="29" w:type="dxa"/>
          <w:cantSplit/>
          <w:trHeight w:val="537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523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Postępowanie patentowe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wnioski do Urzędu Patentowego oraz patenty, potwierdzone kopie i ewidencja świadectw Urzędu Patentowego</w:t>
            </w:r>
          </w:p>
        </w:tc>
      </w:tr>
      <w:tr w:rsidR="006229CF" w:rsidRPr="006229CF" w:rsidTr="00B033A6">
        <w:trPr>
          <w:gridAfter w:val="2"/>
          <w:wAfter w:w="29" w:type="dxa"/>
          <w:cantSplit/>
          <w:trHeight w:val="537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524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Wynagrodzenia za projekty wynalazcze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  <w:trHeight w:val="695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53</w:t>
            </w: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>Popularyzacja wiedzy naukowo-dydaktycznej</w:t>
            </w:r>
          </w:p>
        </w:tc>
        <w:tc>
          <w:tcPr>
            <w:tcW w:w="19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530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Konferencje naukowe, sympozja, sesje, zjazdy własne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Times New Roman"/>
                <w:sz w:val="20"/>
                <w:szCs w:val="24"/>
                <w:lang w:eastAsia="pl-PL"/>
              </w:rPr>
              <w:t xml:space="preserve">przy czym do </w:t>
            </w:r>
            <w:r w:rsidRPr="006229CF">
              <w:rPr>
                <w:rFonts w:ascii="Bookman Old Style" w:eastAsia="Times New Roman" w:hAnsi="Bookman Old Style" w:cs="Times New Roman"/>
                <w:b/>
                <w:sz w:val="20"/>
                <w:szCs w:val="24"/>
                <w:lang w:eastAsia="pl-PL"/>
              </w:rPr>
              <w:t>kategorii A</w:t>
            </w:r>
            <w:r w:rsidRPr="006229CF">
              <w:rPr>
                <w:rFonts w:ascii="Bookman Old Style" w:eastAsia="Times New Roman" w:hAnsi="Bookman Old Style" w:cs="Times New Roman"/>
                <w:sz w:val="20"/>
                <w:szCs w:val="24"/>
                <w:lang w:eastAsia="pl-PL"/>
              </w:rPr>
              <w:t xml:space="preserve"> kwalifikuje się programy, referaty, listy uczestników, materiały konferencyjne, protokoły, uchwały, rezolucje, wnioski, stenogramy, sprawozdania, itp.; do </w:t>
            </w:r>
            <w:r w:rsidRPr="006229CF">
              <w:rPr>
                <w:rFonts w:ascii="Bookman Old Style" w:eastAsia="Times New Roman" w:hAnsi="Bookman Old Style" w:cs="Times New Roman"/>
                <w:b/>
                <w:sz w:val="20"/>
                <w:szCs w:val="24"/>
                <w:lang w:eastAsia="pl-PL"/>
              </w:rPr>
              <w:t xml:space="preserve">kategorii B2 </w:t>
            </w:r>
            <w:r w:rsidRPr="006229CF">
              <w:rPr>
                <w:rFonts w:ascii="Bookman Old Style" w:eastAsia="Times New Roman" w:hAnsi="Bookman Old Style" w:cs="Times New Roman"/>
                <w:sz w:val="20"/>
                <w:szCs w:val="24"/>
                <w:lang w:eastAsia="pl-PL"/>
              </w:rPr>
              <w:t>zalicza się dokumentację obsługi organizacyjno-technicznej (np. korespondencję operatywną). Dla każdej konferencji, sympozjum, sesji, itd. zakłada się odrębną teczkę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531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Udział w obcych konferencjach naukowych, zjazdach, sesjach, sympozjach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Times New Roman"/>
                <w:sz w:val="20"/>
                <w:szCs w:val="24"/>
                <w:lang w:eastAsia="pl-PL"/>
              </w:rPr>
              <w:t xml:space="preserve">przy czym do </w:t>
            </w:r>
            <w:r w:rsidRPr="006229CF">
              <w:rPr>
                <w:rFonts w:ascii="Bookman Old Style" w:eastAsia="Times New Roman" w:hAnsi="Bookman Old Style" w:cs="Times New Roman"/>
                <w:b/>
                <w:sz w:val="20"/>
                <w:szCs w:val="24"/>
                <w:lang w:eastAsia="pl-PL"/>
              </w:rPr>
              <w:t>kategorii A</w:t>
            </w:r>
            <w:r w:rsidRPr="006229CF">
              <w:rPr>
                <w:rFonts w:ascii="Bookman Old Style" w:eastAsia="Times New Roman" w:hAnsi="Bookman Old Style" w:cs="Times New Roman"/>
                <w:sz w:val="20"/>
                <w:szCs w:val="24"/>
                <w:lang w:eastAsia="pl-PL"/>
              </w:rPr>
              <w:t xml:space="preserve"> zalicza się własne wystąpienia, referaty, opracowania, notatki problemowe, sprawozdania; do </w:t>
            </w:r>
            <w:r w:rsidRPr="006229CF">
              <w:rPr>
                <w:rFonts w:ascii="Bookman Old Style" w:eastAsia="Times New Roman" w:hAnsi="Bookman Old Style" w:cs="Times New Roman"/>
                <w:b/>
                <w:sz w:val="20"/>
                <w:szCs w:val="24"/>
                <w:lang w:eastAsia="pl-PL"/>
              </w:rPr>
              <w:t>kategorii B2</w:t>
            </w:r>
            <w:r w:rsidRPr="006229CF">
              <w:rPr>
                <w:rFonts w:ascii="Bookman Old Style" w:eastAsia="Times New Roman" w:hAnsi="Bookman Old Style" w:cs="Times New Roman"/>
                <w:sz w:val="20"/>
                <w:szCs w:val="24"/>
                <w:lang w:eastAsia="pl-PL"/>
              </w:rPr>
              <w:t xml:space="preserve"> – pozostałą dokumentację. Dla każdej konferencji, sympozjum, sesji, itd. można założyć odrębną teczkę</w:t>
            </w:r>
          </w:p>
        </w:tc>
      </w:tr>
      <w:tr w:rsidR="006229CF" w:rsidRPr="006229CF" w:rsidTr="00B033A6">
        <w:trPr>
          <w:cantSplit/>
          <w:trHeight w:val="579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532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Odczyty, wykłady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m.in. tekst wykładu, odczytu, zapis dyskusji, wzór zaproszenia, afisza, itp.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533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Wystawy, pokazy, targi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Times New Roman"/>
                <w:sz w:val="20"/>
                <w:szCs w:val="24"/>
                <w:lang w:eastAsia="pl-PL"/>
              </w:rPr>
              <w:t xml:space="preserve">do </w:t>
            </w:r>
            <w:r w:rsidRPr="006229CF">
              <w:rPr>
                <w:rFonts w:ascii="Bookman Old Style" w:eastAsia="Times New Roman" w:hAnsi="Bookman Old Style" w:cs="Times New Roman"/>
                <w:b/>
                <w:sz w:val="20"/>
                <w:szCs w:val="24"/>
                <w:lang w:eastAsia="pl-PL"/>
              </w:rPr>
              <w:t xml:space="preserve">kategorii A </w:t>
            </w:r>
            <w:r w:rsidRPr="006229CF">
              <w:rPr>
                <w:rFonts w:ascii="Bookman Old Style" w:eastAsia="Times New Roman" w:hAnsi="Bookman Old Style" w:cs="Times New Roman"/>
                <w:sz w:val="20"/>
                <w:szCs w:val="24"/>
                <w:lang w:eastAsia="pl-PL"/>
              </w:rPr>
              <w:t xml:space="preserve">zalicza się programy, projekty plastyczne, scenariusze, teksty, plakaty, ulotki, nagrania, itp., a do </w:t>
            </w:r>
            <w:r w:rsidRPr="006229CF">
              <w:rPr>
                <w:rFonts w:ascii="Bookman Old Style" w:eastAsia="Times New Roman" w:hAnsi="Bookman Old Style" w:cs="Times New Roman"/>
                <w:b/>
                <w:sz w:val="20"/>
                <w:szCs w:val="24"/>
                <w:lang w:eastAsia="pl-PL"/>
              </w:rPr>
              <w:t>kategorii B5</w:t>
            </w:r>
            <w:r w:rsidRPr="006229CF">
              <w:rPr>
                <w:rFonts w:ascii="Bookman Old Style" w:eastAsia="Times New Roman" w:hAnsi="Bookman Old Style" w:cs="Times New Roman"/>
                <w:sz w:val="20"/>
                <w:szCs w:val="24"/>
                <w:lang w:eastAsia="pl-PL"/>
              </w:rPr>
              <w:t xml:space="preserve"> – korespondencję związaną z techniczną i organizacyjną obsługą</w:t>
            </w: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534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Patronaty nad szkołami i innymi instytucjami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m.in. umowy, porozumienia, korespondencja, sprawozdania</w:t>
            </w:r>
          </w:p>
        </w:tc>
      </w:tr>
      <w:tr w:rsidR="00E6549C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E6549C" w:rsidRPr="006229CF" w:rsidRDefault="00E6549C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49C" w:rsidRPr="006229CF" w:rsidRDefault="00E6549C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49C" w:rsidRPr="006229CF" w:rsidRDefault="00E6549C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535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49C" w:rsidRPr="006229CF" w:rsidRDefault="00E6549C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49C" w:rsidRPr="006229CF" w:rsidRDefault="00E6549C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Konkursy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49C" w:rsidRPr="006229CF" w:rsidRDefault="00E6549C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BE5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49C" w:rsidRPr="006229CF" w:rsidRDefault="00E6549C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49C" w:rsidRPr="006229CF" w:rsidRDefault="00E6549C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Konkursy organizowane dla uczniów w szkołach podstawowych   i szkołach ponadpodstawowych</w:t>
            </w:r>
          </w:p>
        </w:tc>
      </w:tr>
      <w:tr w:rsidR="006229CF" w:rsidRPr="006229CF" w:rsidTr="00B033A6">
        <w:trPr>
          <w:cantSplit/>
          <w:trHeight w:val="716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54</w:t>
            </w: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>Współpraca naukowa krajowa i zagraniczna</w:t>
            </w:r>
          </w:p>
        </w:tc>
        <w:tc>
          <w:tcPr>
            <w:tcW w:w="19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540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Zasady, przepisy i wyjaśnienia dotyczące współpracy naukowej krajowej i zagranicznej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BE10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A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zalicza się przepisy wydane przez własną jednostkę, a 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B10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– opracowania zewnętrzne. Okres przechowywania liczy się od momentu utraty mocy prawnej aktu</w:t>
            </w:r>
          </w:p>
        </w:tc>
      </w:tr>
      <w:tr w:rsidR="006229CF" w:rsidRPr="006229CF" w:rsidTr="00B033A6">
        <w:trPr>
          <w:gridAfter w:val="2"/>
          <w:wAfter w:w="29" w:type="dxa"/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541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Współpraca naukowa z instytucjami krajowymi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korespondencja dotycząca merytorycznych zagadnień, wymiany doświadczeń, umowy i programy wieloletniej współpracy i wymiany naukowej, itp. Dla każdej instytucji współpracującej zakłada się oddzielną teczkę</w:t>
            </w:r>
          </w:p>
        </w:tc>
      </w:tr>
      <w:tr w:rsidR="006229CF" w:rsidRPr="006229CF" w:rsidTr="00B033A6">
        <w:trPr>
          <w:cantSplit/>
          <w:trHeight w:val="458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542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Współpraca naukowa zagraniczna</w:t>
            </w:r>
          </w:p>
        </w:tc>
        <w:tc>
          <w:tcPr>
            <w:tcW w:w="19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gridAfter w:val="2"/>
          <w:wAfter w:w="29" w:type="dxa"/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5420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Współpraca naukowa z instytucjami zagranicznymi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korespondencja dotycząca merytorycznych zagadnień, wymiany doświadczeń, umowy i programy wieloletniej współpracy i wymiany naukowej, itp. Dla każdej instytucji współpracującej zakłada się oddzielną teczkę</w:t>
            </w:r>
          </w:p>
        </w:tc>
      </w:tr>
      <w:tr w:rsidR="006229CF" w:rsidRPr="006229CF" w:rsidTr="00B033A6">
        <w:trPr>
          <w:gridAfter w:val="2"/>
          <w:wAfter w:w="29" w:type="dxa"/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5421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Realizacja wyjazdów i przyjazdów w ramach umów i porozumień o współpracy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BE5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A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kwalifikuje się programy, plany, opinie, sprawozdania, itp., a 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B5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– dokumentację obsługi administracyjno-technicznej</w:t>
            </w:r>
          </w:p>
        </w:tc>
      </w:tr>
      <w:tr w:rsidR="006229CF" w:rsidRPr="006229CF" w:rsidTr="00B033A6">
        <w:trPr>
          <w:gridAfter w:val="2"/>
          <w:wAfter w:w="29" w:type="dxa"/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543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Praca naukowa za granicą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BE5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realizacja wyjazdów pracowników Uczelni do pracy za granicą. 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 xml:space="preserve">kategorii A 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kwalifikuje się programy, opinie, sprawozdania, itp., a 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B5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– dokumentację obsługi administracyjno-technicznej</w:t>
            </w:r>
          </w:p>
        </w:tc>
      </w:tr>
      <w:tr w:rsidR="006229CF" w:rsidRPr="006229CF" w:rsidTr="00B033A6">
        <w:trPr>
          <w:cantSplit/>
          <w:trHeight w:val="436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55</w:t>
            </w: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>Wydawnictwa</w:t>
            </w:r>
          </w:p>
        </w:tc>
        <w:tc>
          <w:tcPr>
            <w:tcW w:w="19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rPr>
          <w:gridAfter w:val="2"/>
          <w:wAfter w:w="29" w:type="dxa"/>
          <w:cantSplit/>
          <w:trHeight w:val="45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550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Zasady, przepisy i wyjaśnienia dotyczące wydawnictw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BE10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A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zalicza się przepisy wydane przez własną jednostkę, a do </w:t>
            </w: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kategorii B10</w:t>
            </w: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 xml:space="preserve"> – opracowania zewnętrzne. Okres przechowywania liczy się od momentu utraty mocy prawnej aktu</w:t>
            </w:r>
          </w:p>
        </w:tc>
      </w:tr>
      <w:tr w:rsidR="006229CF" w:rsidRPr="006229CF" w:rsidTr="00B033A6">
        <w:trPr>
          <w:gridAfter w:val="2"/>
          <w:wAfter w:w="29" w:type="dxa"/>
          <w:cantSplit/>
          <w:trHeight w:val="45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551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Programy i plany oraz sprawozdania w zakresie działalności wydawniczej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badanie potrzeb, ustalanie tematyki, ogólne sprawy wydawnicze, sprawozdania i analizy, itp.</w:t>
            </w:r>
          </w:p>
        </w:tc>
      </w:tr>
      <w:tr w:rsidR="006229CF" w:rsidRPr="006229CF" w:rsidTr="00B033A6">
        <w:trPr>
          <w:gridAfter w:val="2"/>
          <w:wAfter w:w="29" w:type="dxa"/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552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Teki wydawnicze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dla każdego tytułu (książki, druku, itp.) prowadzi się oddzielną teczkę obejmującą kartę wydawniczą, umowy, opracowania autorskie, opinie, recenzje, interwencje kontrolne, projekty graficzne, dwa egzemplarze wydawnicze, itp.</w:t>
            </w:r>
          </w:p>
        </w:tc>
      </w:tr>
      <w:tr w:rsidR="006229CF" w:rsidRPr="006229CF" w:rsidTr="00B033A6">
        <w:trPr>
          <w:gridAfter w:val="2"/>
          <w:wAfter w:w="29" w:type="dxa"/>
          <w:cantSplit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553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Wykonanie poligraficzne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B2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sprawy techniczno-wydawnicze, np. ewidencja zleceń, skład tekstu, korekta, ilustracje, druk, oprawa, itp.</w:t>
            </w:r>
          </w:p>
        </w:tc>
      </w:tr>
      <w:tr w:rsidR="006229CF" w:rsidRPr="006229CF" w:rsidTr="00B033A6">
        <w:trPr>
          <w:gridAfter w:val="2"/>
          <w:wAfter w:w="29" w:type="dxa"/>
          <w:cantSplit/>
          <w:trHeight w:val="537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554</w:t>
            </w: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Rozpowszechnianie wydawnictw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B2</w:t>
            </w:r>
          </w:p>
        </w:tc>
        <w:tc>
          <w:tcPr>
            <w:tcW w:w="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kolportaż, ewidencja osób, instytucji, którym wydawnictwa przekazano</w:t>
            </w:r>
          </w:p>
        </w:tc>
      </w:tr>
      <w:tr w:rsidR="006229CF" w:rsidRPr="006229CF" w:rsidTr="00B033A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710"/>
        </w:trPr>
        <w:tc>
          <w:tcPr>
            <w:tcW w:w="360" w:type="dxa"/>
            <w:shd w:val="clear" w:color="auto" w:fill="E6E6E6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540" w:type="dxa"/>
            <w:gridSpan w:val="2"/>
            <w:shd w:val="clear" w:color="auto" w:fill="E6E6E6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720" w:type="dxa"/>
            <w:shd w:val="clear" w:color="auto" w:fill="E6E6E6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shd w:val="clear" w:color="auto" w:fill="E6E6E6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shd w:val="clear" w:color="auto" w:fill="E6E6E6"/>
            <w:vAlign w:val="center"/>
          </w:tcPr>
          <w:p w:rsidR="006229CF" w:rsidRPr="006229CF" w:rsidRDefault="006229CF" w:rsidP="006229CF">
            <w:pPr>
              <w:keepNext/>
              <w:spacing w:after="0" w:line="240" w:lineRule="auto"/>
              <w:outlineLvl w:val="2"/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pl-PL"/>
              </w:rPr>
              <w:t>ZBIORY BIBLIOTECZNE UCZELNI</w:t>
            </w:r>
          </w:p>
        </w:tc>
        <w:tc>
          <w:tcPr>
            <w:tcW w:w="1980" w:type="dxa"/>
            <w:gridSpan w:val="5"/>
            <w:shd w:val="clear" w:color="auto" w:fill="E6E6E6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</w:p>
        </w:tc>
        <w:tc>
          <w:tcPr>
            <w:tcW w:w="6632" w:type="dxa"/>
            <w:gridSpan w:val="3"/>
            <w:shd w:val="clear" w:color="auto" w:fill="E6E6E6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lang w:eastAsia="pl-PL"/>
              </w:rPr>
            </w:pPr>
          </w:p>
        </w:tc>
      </w:tr>
      <w:tr w:rsidR="006229CF" w:rsidRPr="006229CF" w:rsidTr="00B033A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2"/>
          <w:wAfter w:w="29" w:type="dxa"/>
          <w:cantSplit/>
          <w:trHeight w:val="881"/>
        </w:trPr>
        <w:tc>
          <w:tcPr>
            <w:tcW w:w="36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60</w:t>
            </w:r>
          </w:p>
        </w:tc>
        <w:tc>
          <w:tcPr>
            <w:tcW w:w="7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keepNext/>
              <w:spacing w:after="0" w:line="240" w:lineRule="auto"/>
              <w:outlineLvl w:val="2"/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pl-PL"/>
              </w:rPr>
              <w:t>Podstawowe zasady, przepisy i wyjaśnienia dotyczące gromadzenia i zarządzania zbiorami bibliotecznymi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57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0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2"/>
          <w:wAfter w:w="29" w:type="dxa"/>
          <w:cantSplit/>
          <w:trHeight w:val="705"/>
        </w:trPr>
        <w:tc>
          <w:tcPr>
            <w:tcW w:w="36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61</w:t>
            </w:r>
          </w:p>
        </w:tc>
        <w:tc>
          <w:tcPr>
            <w:tcW w:w="7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keepNext/>
              <w:spacing w:after="0" w:line="240" w:lineRule="auto"/>
              <w:outlineLvl w:val="2"/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pl-PL"/>
              </w:rPr>
              <w:t>Gromadzenie zbiorów bibliotecznych</w:t>
            </w:r>
          </w:p>
        </w:tc>
        <w:tc>
          <w:tcPr>
            <w:tcW w:w="1980" w:type="dxa"/>
            <w:gridSpan w:val="5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</w:p>
        </w:tc>
        <w:tc>
          <w:tcPr>
            <w:tcW w:w="660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2"/>
          <w:wAfter w:w="29" w:type="dxa"/>
          <w:cantSplit/>
          <w:trHeight w:val="524"/>
        </w:trPr>
        <w:tc>
          <w:tcPr>
            <w:tcW w:w="36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7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610</w:t>
            </w:r>
          </w:p>
        </w:tc>
        <w:tc>
          <w:tcPr>
            <w:tcW w:w="90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keepNext/>
              <w:spacing w:after="0" w:line="240" w:lineRule="auto"/>
              <w:outlineLvl w:val="2"/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  <w:t>Zakup zbiorów bibliotecznych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B10</w:t>
            </w:r>
          </w:p>
        </w:tc>
        <w:tc>
          <w:tcPr>
            <w:tcW w:w="957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0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w tym import wydawnictw, dowody zakupu, zamówienia</w:t>
            </w:r>
          </w:p>
        </w:tc>
      </w:tr>
      <w:tr w:rsidR="006229CF" w:rsidRPr="006229CF" w:rsidTr="00B033A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2"/>
          <w:wAfter w:w="29" w:type="dxa"/>
          <w:cantSplit/>
          <w:trHeight w:val="822"/>
        </w:trPr>
        <w:tc>
          <w:tcPr>
            <w:tcW w:w="36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7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611</w:t>
            </w:r>
          </w:p>
        </w:tc>
        <w:tc>
          <w:tcPr>
            <w:tcW w:w="90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keepNext/>
              <w:spacing w:after="0" w:line="240" w:lineRule="auto"/>
              <w:outlineLvl w:val="2"/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Cs/>
                <w:sz w:val="26"/>
                <w:szCs w:val="26"/>
                <w:lang w:eastAsia="pl-PL"/>
              </w:rPr>
              <w:t>Inne formy gromadzenia zbiorów bibliotecznych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BE10</w:t>
            </w:r>
          </w:p>
        </w:tc>
        <w:tc>
          <w:tcPr>
            <w:tcW w:w="957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0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dary, wymiana, depozyty, przekazania, zbiory własnej produkcji</w:t>
            </w:r>
          </w:p>
        </w:tc>
      </w:tr>
      <w:tr w:rsidR="006229CF" w:rsidRPr="006229CF" w:rsidTr="00B033A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2"/>
          <w:wAfter w:w="29" w:type="dxa"/>
          <w:cantSplit/>
          <w:trHeight w:val="645"/>
        </w:trPr>
        <w:tc>
          <w:tcPr>
            <w:tcW w:w="36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7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612</w:t>
            </w:r>
          </w:p>
        </w:tc>
        <w:tc>
          <w:tcPr>
            <w:tcW w:w="90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keepNext/>
              <w:spacing w:after="0" w:line="240" w:lineRule="auto"/>
              <w:outlineLvl w:val="2"/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Cs/>
                <w:sz w:val="26"/>
                <w:szCs w:val="26"/>
                <w:lang w:eastAsia="pl-PL"/>
              </w:rPr>
              <w:t>Prenumerata czasopism i wydawnictw ciągłych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57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0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2"/>
          <w:wAfter w:w="29" w:type="dxa"/>
          <w:cantSplit/>
          <w:trHeight w:val="456"/>
        </w:trPr>
        <w:tc>
          <w:tcPr>
            <w:tcW w:w="36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7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613</w:t>
            </w:r>
          </w:p>
        </w:tc>
        <w:tc>
          <w:tcPr>
            <w:tcW w:w="90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keepNext/>
              <w:spacing w:after="0" w:line="240" w:lineRule="auto"/>
              <w:outlineLvl w:val="2"/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Cs/>
                <w:sz w:val="26"/>
                <w:szCs w:val="26"/>
                <w:lang w:eastAsia="pl-PL"/>
              </w:rPr>
              <w:t>Gospodarka dubletami i drukami zbędnymi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57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0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2"/>
          <w:wAfter w:w="29" w:type="dxa"/>
          <w:cantSplit/>
          <w:trHeight w:val="544"/>
        </w:trPr>
        <w:tc>
          <w:tcPr>
            <w:tcW w:w="36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62</w:t>
            </w:r>
          </w:p>
        </w:tc>
        <w:tc>
          <w:tcPr>
            <w:tcW w:w="7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keepNext/>
              <w:spacing w:after="0" w:line="240" w:lineRule="auto"/>
              <w:outlineLvl w:val="2"/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bCs/>
                <w:sz w:val="24"/>
                <w:szCs w:val="26"/>
                <w:lang w:eastAsia="pl-PL"/>
              </w:rPr>
              <w:t>Ewidencja zbiorów bibliotecznych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57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0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inwentarze, katalogi, księgi ubytków, inne formy ewidencji, bazy danych, itp.</w:t>
            </w:r>
          </w:p>
        </w:tc>
      </w:tr>
      <w:tr w:rsidR="006229CF" w:rsidRPr="006229CF" w:rsidTr="00B033A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2"/>
          <w:wAfter w:w="29" w:type="dxa"/>
          <w:cantSplit/>
          <w:trHeight w:val="356"/>
        </w:trPr>
        <w:tc>
          <w:tcPr>
            <w:tcW w:w="36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63</w:t>
            </w:r>
          </w:p>
        </w:tc>
        <w:tc>
          <w:tcPr>
            <w:tcW w:w="7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keepNext/>
              <w:spacing w:after="0" w:line="240" w:lineRule="auto"/>
              <w:outlineLvl w:val="2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>Skontrum zbiorów bibliotecznych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57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0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711"/>
        </w:trPr>
        <w:tc>
          <w:tcPr>
            <w:tcW w:w="36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64</w:t>
            </w:r>
          </w:p>
        </w:tc>
        <w:tc>
          <w:tcPr>
            <w:tcW w:w="7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keepNext/>
              <w:spacing w:after="0" w:line="240" w:lineRule="auto"/>
              <w:outlineLvl w:val="2"/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bCs/>
                <w:sz w:val="24"/>
                <w:szCs w:val="26"/>
                <w:lang w:eastAsia="pl-PL"/>
              </w:rPr>
              <w:t>Udostępnianie zbiorów bibliotecznych</w:t>
            </w:r>
          </w:p>
        </w:tc>
        <w:tc>
          <w:tcPr>
            <w:tcW w:w="1980" w:type="dxa"/>
            <w:gridSpan w:val="5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</w:p>
        </w:tc>
        <w:tc>
          <w:tcPr>
            <w:tcW w:w="6632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2"/>
          <w:wAfter w:w="29" w:type="dxa"/>
          <w:cantSplit/>
        </w:trPr>
        <w:tc>
          <w:tcPr>
            <w:tcW w:w="36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640</w:t>
            </w:r>
          </w:p>
        </w:tc>
        <w:tc>
          <w:tcPr>
            <w:tcW w:w="90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keepNext/>
              <w:spacing w:after="0" w:line="240" w:lineRule="auto"/>
              <w:outlineLvl w:val="2"/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  <w:t>Ewidencja czytelników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B10</w:t>
            </w:r>
          </w:p>
        </w:tc>
        <w:tc>
          <w:tcPr>
            <w:tcW w:w="957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0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karty czytelników, także dane zachowane na nośnikach informatycznych</w:t>
            </w:r>
          </w:p>
        </w:tc>
      </w:tr>
      <w:tr w:rsidR="006229CF" w:rsidRPr="006229CF" w:rsidTr="00B033A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2"/>
          <w:wAfter w:w="29" w:type="dxa"/>
          <w:cantSplit/>
          <w:trHeight w:val="537"/>
        </w:trPr>
        <w:tc>
          <w:tcPr>
            <w:tcW w:w="36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7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641</w:t>
            </w:r>
          </w:p>
        </w:tc>
        <w:tc>
          <w:tcPr>
            <w:tcW w:w="90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keepNext/>
              <w:spacing w:after="0" w:line="240" w:lineRule="auto"/>
              <w:outlineLvl w:val="2"/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  <w:t>Udostępnianie miejscowe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B2</w:t>
            </w:r>
          </w:p>
        </w:tc>
        <w:tc>
          <w:tcPr>
            <w:tcW w:w="957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0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2"/>
          <w:wAfter w:w="29" w:type="dxa"/>
          <w:cantSplit/>
          <w:trHeight w:val="531"/>
        </w:trPr>
        <w:tc>
          <w:tcPr>
            <w:tcW w:w="36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7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642</w:t>
            </w:r>
          </w:p>
        </w:tc>
        <w:tc>
          <w:tcPr>
            <w:tcW w:w="90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keepNext/>
              <w:spacing w:after="0" w:line="240" w:lineRule="auto"/>
              <w:outlineLvl w:val="2"/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  <w:t>Wypożyczanie własnych zbiorów czytelnikom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B2</w:t>
            </w:r>
          </w:p>
        </w:tc>
        <w:tc>
          <w:tcPr>
            <w:tcW w:w="957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0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2"/>
          <w:wAfter w:w="29" w:type="dxa"/>
          <w:cantSplit/>
          <w:trHeight w:val="531"/>
        </w:trPr>
        <w:tc>
          <w:tcPr>
            <w:tcW w:w="36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7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643</w:t>
            </w:r>
          </w:p>
        </w:tc>
        <w:tc>
          <w:tcPr>
            <w:tcW w:w="90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keepNext/>
              <w:spacing w:after="0" w:line="240" w:lineRule="auto"/>
              <w:outlineLvl w:val="2"/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  <w:t>Wypożyczenia międzybiblioteczne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B10</w:t>
            </w:r>
          </w:p>
        </w:tc>
        <w:tc>
          <w:tcPr>
            <w:tcW w:w="957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0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2"/>
          <w:wAfter w:w="29" w:type="dxa"/>
          <w:cantSplit/>
          <w:trHeight w:val="524"/>
        </w:trPr>
        <w:tc>
          <w:tcPr>
            <w:tcW w:w="36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7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644</w:t>
            </w:r>
          </w:p>
        </w:tc>
        <w:tc>
          <w:tcPr>
            <w:tcW w:w="90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keepNext/>
              <w:spacing w:after="0" w:line="240" w:lineRule="auto"/>
              <w:outlineLvl w:val="2"/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  <w:t xml:space="preserve">Rewindykacja </w:t>
            </w:r>
            <w:proofErr w:type="spellStart"/>
            <w:r w:rsidRPr="006229CF"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  <w:t>wypożyczeń</w:t>
            </w:r>
            <w:proofErr w:type="spellEnd"/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B5</w:t>
            </w:r>
          </w:p>
        </w:tc>
        <w:tc>
          <w:tcPr>
            <w:tcW w:w="957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0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wnioski, upomnienia, monity, itp.</w:t>
            </w:r>
          </w:p>
        </w:tc>
      </w:tr>
      <w:tr w:rsidR="006229CF" w:rsidRPr="006229CF" w:rsidTr="00B033A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2"/>
          <w:wAfter w:w="29" w:type="dxa"/>
          <w:cantSplit/>
        </w:trPr>
        <w:tc>
          <w:tcPr>
            <w:tcW w:w="36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65</w:t>
            </w:r>
          </w:p>
        </w:tc>
        <w:tc>
          <w:tcPr>
            <w:tcW w:w="7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keepNext/>
              <w:spacing w:after="0" w:line="240" w:lineRule="auto"/>
              <w:outlineLvl w:val="2"/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pl-PL"/>
              </w:rPr>
              <w:t>Konserwacja i oprawa zbiorów bibliotecznych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pl-PL"/>
              </w:rPr>
            </w:pPr>
          </w:p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pl-PL"/>
              </w:rPr>
              <w:t>BE5</w:t>
            </w:r>
          </w:p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57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0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prace introligatorskie i konserwatorskie</w:t>
            </w:r>
          </w:p>
        </w:tc>
      </w:tr>
      <w:tr w:rsidR="006229CF" w:rsidRPr="006229CF" w:rsidTr="00B033A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710"/>
        </w:trPr>
        <w:tc>
          <w:tcPr>
            <w:tcW w:w="360" w:type="dxa"/>
            <w:shd w:val="clear" w:color="auto" w:fill="E6E6E6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540" w:type="dxa"/>
            <w:gridSpan w:val="2"/>
            <w:shd w:val="clear" w:color="auto" w:fill="E6E6E6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720" w:type="dxa"/>
            <w:shd w:val="clear" w:color="auto" w:fill="E6E6E6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shd w:val="clear" w:color="auto" w:fill="E6E6E6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shd w:val="clear" w:color="auto" w:fill="E6E6E6"/>
            <w:vAlign w:val="center"/>
          </w:tcPr>
          <w:p w:rsidR="006229CF" w:rsidRPr="006229CF" w:rsidRDefault="006229CF" w:rsidP="006229CF">
            <w:pPr>
              <w:keepNext/>
              <w:spacing w:after="0" w:line="240" w:lineRule="auto"/>
              <w:outlineLvl w:val="2"/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pl-PL"/>
              </w:rPr>
              <w:t>ZBIORY ARCHIWALNE UCZELNI</w:t>
            </w:r>
          </w:p>
        </w:tc>
        <w:tc>
          <w:tcPr>
            <w:tcW w:w="1980" w:type="dxa"/>
            <w:gridSpan w:val="5"/>
            <w:shd w:val="clear" w:color="auto" w:fill="E6E6E6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</w:p>
        </w:tc>
        <w:tc>
          <w:tcPr>
            <w:tcW w:w="6632" w:type="dxa"/>
            <w:gridSpan w:val="3"/>
            <w:shd w:val="clear" w:color="auto" w:fill="E6E6E6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lang w:eastAsia="pl-PL"/>
              </w:rPr>
            </w:pPr>
          </w:p>
        </w:tc>
      </w:tr>
      <w:tr w:rsidR="006229CF" w:rsidRPr="006229CF" w:rsidTr="00B033A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2"/>
          <w:wAfter w:w="29" w:type="dxa"/>
          <w:cantSplit/>
          <w:trHeight w:val="1071"/>
        </w:trPr>
        <w:tc>
          <w:tcPr>
            <w:tcW w:w="36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70</w:t>
            </w:r>
          </w:p>
        </w:tc>
        <w:tc>
          <w:tcPr>
            <w:tcW w:w="7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keepNext/>
              <w:spacing w:after="0" w:line="240" w:lineRule="auto"/>
              <w:outlineLvl w:val="2"/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pl-PL"/>
              </w:rPr>
              <w:t>Podstawowe zasady, przepisy i wyjaśnienia dotyczące gromadzenia i zarządzania zbiorami archiwalnymi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57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0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m.in. instrukcja o organizacji i zakresie działania Archiwum Uczelni, regulaminy, wytyczne i instrukcje opracowywania zasobu itp. oraz korespondencja we wszystkich ww. sprawach</w:t>
            </w:r>
          </w:p>
        </w:tc>
      </w:tr>
      <w:tr w:rsidR="006229CF" w:rsidRPr="006229CF" w:rsidTr="00B033A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2"/>
          <w:wAfter w:w="29" w:type="dxa"/>
          <w:cantSplit/>
          <w:trHeight w:val="700"/>
        </w:trPr>
        <w:tc>
          <w:tcPr>
            <w:tcW w:w="36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71</w:t>
            </w:r>
          </w:p>
        </w:tc>
        <w:tc>
          <w:tcPr>
            <w:tcW w:w="7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keepNext/>
              <w:spacing w:after="0" w:line="240" w:lineRule="auto"/>
              <w:outlineLvl w:val="2"/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pl-PL"/>
              </w:rPr>
              <w:t>Przejmowanie dokumentacji do Archiwum Uczelni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57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0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Cs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Cs/>
                <w:sz w:val="20"/>
                <w:szCs w:val="20"/>
                <w:lang w:eastAsia="pl-PL"/>
              </w:rPr>
              <w:t>ustalenia, współpraca, korespondencja z jednostkami organizacyjnymi Uczelni, itp.</w:t>
            </w:r>
          </w:p>
        </w:tc>
      </w:tr>
      <w:tr w:rsidR="006229CF" w:rsidRPr="006229CF" w:rsidTr="00B033A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2"/>
          <w:wAfter w:w="29" w:type="dxa"/>
          <w:cantSplit/>
          <w:trHeight w:val="474"/>
        </w:trPr>
        <w:tc>
          <w:tcPr>
            <w:tcW w:w="36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72</w:t>
            </w:r>
          </w:p>
        </w:tc>
        <w:tc>
          <w:tcPr>
            <w:tcW w:w="7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keepNext/>
              <w:spacing w:after="0" w:line="240" w:lineRule="auto"/>
              <w:outlineLvl w:val="2"/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pl-PL"/>
              </w:rPr>
              <w:t>Dary i zakupy materiałów archiwalnych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57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0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umowy, korespondencja, itp.</w:t>
            </w:r>
          </w:p>
        </w:tc>
      </w:tr>
      <w:tr w:rsidR="006229CF" w:rsidRPr="006229CF" w:rsidTr="00B033A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526"/>
        </w:trPr>
        <w:tc>
          <w:tcPr>
            <w:tcW w:w="36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73</w:t>
            </w:r>
          </w:p>
        </w:tc>
        <w:tc>
          <w:tcPr>
            <w:tcW w:w="7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>Postępowanie z zasobem Archiwum Uczelni</w:t>
            </w:r>
          </w:p>
        </w:tc>
        <w:tc>
          <w:tcPr>
            <w:tcW w:w="1980" w:type="dxa"/>
            <w:gridSpan w:val="5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32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2"/>
          <w:wAfter w:w="29" w:type="dxa"/>
          <w:cantSplit/>
          <w:trHeight w:val="520"/>
        </w:trPr>
        <w:tc>
          <w:tcPr>
            <w:tcW w:w="36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7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730</w:t>
            </w:r>
          </w:p>
        </w:tc>
        <w:tc>
          <w:tcPr>
            <w:tcW w:w="90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Wykaz spisów zdawczo</w:t>
            </w: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 xml:space="preserve"> </w:t>
            </w: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– odbiorczych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57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0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2"/>
          <w:wAfter w:w="29" w:type="dxa"/>
          <w:cantSplit/>
          <w:trHeight w:val="520"/>
        </w:trPr>
        <w:tc>
          <w:tcPr>
            <w:tcW w:w="36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7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731</w:t>
            </w:r>
          </w:p>
        </w:tc>
        <w:tc>
          <w:tcPr>
            <w:tcW w:w="90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Spisy zdawczo-odbiorcze dokumentacji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57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0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przechowywane w układzie wynikającym z instrukcji o organizacji i zakresie działania Archiwum Uczelni</w:t>
            </w:r>
          </w:p>
        </w:tc>
      </w:tr>
      <w:tr w:rsidR="006229CF" w:rsidRPr="006229CF" w:rsidTr="00B033A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2"/>
          <w:wAfter w:w="29" w:type="dxa"/>
          <w:cantSplit/>
        </w:trPr>
        <w:tc>
          <w:tcPr>
            <w:tcW w:w="36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732</w:t>
            </w:r>
          </w:p>
        </w:tc>
        <w:tc>
          <w:tcPr>
            <w:tcW w:w="90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keepNext/>
              <w:spacing w:after="0" w:line="240" w:lineRule="auto"/>
              <w:outlineLvl w:val="2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Brakowanie dokumentacji niearchiwalnej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57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0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protokoły oceny dokumentacji niearchiwalnej, spisy dokumentacji niearchiwalnej przeznaczonej na zniszczenie, zgody na zniszczenie dokumentacji, korespondencja</w:t>
            </w:r>
          </w:p>
        </w:tc>
      </w:tr>
      <w:tr w:rsidR="006229CF" w:rsidRPr="006229CF" w:rsidTr="00B033A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2"/>
          <w:wAfter w:w="29" w:type="dxa"/>
          <w:cantSplit/>
        </w:trPr>
        <w:tc>
          <w:tcPr>
            <w:tcW w:w="36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733</w:t>
            </w:r>
          </w:p>
        </w:tc>
        <w:tc>
          <w:tcPr>
            <w:tcW w:w="90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keepNext/>
              <w:spacing w:after="0" w:line="240" w:lineRule="auto"/>
              <w:outlineLvl w:val="2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Opracowanie zasobu historycznego Uczelni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57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0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inwentarze, indeksy, przewodniki, itp.</w:t>
            </w:r>
          </w:p>
        </w:tc>
      </w:tr>
      <w:tr w:rsidR="006229CF" w:rsidRPr="006229CF" w:rsidTr="00B033A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528"/>
        </w:trPr>
        <w:tc>
          <w:tcPr>
            <w:tcW w:w="36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74</w:t>
            </w:r>
          </w:p>
        </w:tc>
        <w:tc>
          <w:tcPr>
            <w:tcW w:w="7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keepNext/>
              <w:spacing w:after="0" w:line="240" w:lineRule="auto"/>
              <w:outlineLvl w:val="2"/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sz w:val="24"/>
                <w:szCs w:val="24"/>
                <w:lang w:eastAsia="pl-PL"/>
              </w:rPr>
              <w:t>Udostępnianie dokumentacji w Archiwum Uczelni</w:t>
            </w:r>
          </w:p>
        </w:tc>
        <w:tc>
          <w:tcPr>
            <w:tcW w:w="1980" w:type="dxa"/>
            <w:gridSpan w:val="5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632" w:type="dxa"/>
            <w:gridSpan w:val="3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Cs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2"/>
          <w:wAfter w:w="29" w:type="dxa"/>
          <w:cantSplit/>
          <w:trHeight w:val="514"/>
        </w:trPr>
        <w:tc>
          <w:tcPr>
            <w:tcW w:w="36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7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740</w:t>
            </w:r>
          </w:p>
        </w:tc>
        <w:tc>
          <w:tcPr>
            <w:tcW w:w="90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keepNext/>
              <w:spacing w:after="0" w:line="240" w:lineRule="auto"/>
              <w:outlineLvl w:val="2"/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  <w:t>Rejestr udostępniania dokumentacji w Archiwum Uczelni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57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660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</w:p>
        </w:tc>
      </w:tr>
      <w:tr w:rsidR="006229CF" w:rsidRPr="006229CF" w:rsidTr="00B033A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2"/>
          <w:wAfter w:w="29" w:type="dxa"/>
          <w:cantSplit/>
        </w:trPr>
        <w:tc>
          <w:tcPr>
            <w:tcW w:w="36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7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741</w:t>
            </w:r>
          </w:p>
        </w:tc>
        <w:tc>
          <w:tcPr>
            <w:tcW w:w="90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keepNext/>
              <w:spacing w:after="0" w:line="240" w:lineRule="auto"/>
              <w:outlineLvl w:val="2"/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  <w:t>Udostępnianie dokumentacji dla osób z zewnątrz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B2</w:t>
            </w:r>
          </w:p>
        </w:tc>
        <w:tc>
          <w:tcPr>
            <w:tcW w:w="957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0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podania, decyzje o udostępnieniu dokumentacji, karty udostępniania</w:t>
            </w:r>
          </w:p>
        </w:tc>
      </w:tr>
      <w:tr w:rsidR="006229CF" w:rsidRPr="006229CF" w:rsidTr="00B033A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2"/>
          <w:wAfter w:w="29" w:type="dxa"/>
          <w:cantSplit/>
        </w:trPr>
        <w:tc>
          <w:tcPr>
            <w:tcW w:w="36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7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742</w:t>
            </w:r>
          </w:p>
        </w:tc>
        <w:tc>
          <w:tcPr>
            <w:tcW w:w="90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keepNext/>
              <w:spacing w:after="0" w:line="240" w:lineRule="auto"/>
              <w:outlineLvl w:val="2"/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  <w:t>Wewnątrzuczelniane udostępnianie dokumentacji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B2</w:t>
            </w:r>
          </w:p>
        </w:tc>
        <w:tc>
          <w:tcPr>
            <w:tcW w:w="957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0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karty udostępniania, korespondencja. Okres przechowywania liczy się od momentu zwrotu dokumentacji do Archiwum Uczelni</w:t>
            </w:r>
          </w:p>
        </w:tc>
      </w:tr>
      <w:tr w:rsidR="006229CF" w:rsidRPr="006229CF" w:rsidTr="00B033A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2"/>
          <w:wAfter w:w="29" w:type="dxa"/>
          <w:cantSplit/>
        </w:trPr>
        <w:tc>
          <w:tcPr>
            <w:tcW w:w="36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7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743</w:t>
            </w:r>
          </w:p>
        </w:tc>
        <w:tc>
          <w:tcPr>
            <w:tcW w:w="90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keepNext/>
              <w:spacing w:after="0" w:line="240" w:lineRule="auto"/>
              <w:outlineLvl w:val="2"/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  <w:t>Uszkodzenia lub zniszczenia dokumentacji w trakcie jej udostępniania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957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0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0"/>
                <w:szCs w:val="20"/>
                <w:lang w:eastAsia="pl-PL"/>
              </w:rPr>
              <w:t>protokoły, postępowanie wyjaśniające</w:t>
            </w:r>
          </w:p>
        </w:tc>
      </w:tr>
      <w:tr w:rsidR="006229CF" w:rsidRPr="006229CF" w:rsidTr="00B033A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2"/>
          <w:wAfter w:w="29" w:type="dxa"/>
          <w:cantSplit/>
          <w:trHeight w:val="460"/>
        </w:trPr>
        <w:tc>
          <w:tcPr>
            <w:tcW w:w="36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7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744</w:t>
            </w:r>
          </w:p>
        </w:tc>
        <w:tc>
          <w:tcPr>
            <w:tcW w:w="90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keepNext/>
              <w:spacing w:after="0" w:line="240" w:lineRule="auto"/>
              <w:outlineLvl w:val="2"/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pl-PL"/>
              </w:rPr>
              <w:t>Kwerendy archiwalne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val="en-US" w:eastAsia="pl-PL"/>
              </w:rPr>
            </w:pPr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val="en-US" w:eastAsia="pl-PL"/>
              </w:rPr>
              <w:t>BE20</w:t>
            </w:r>
          </w:p>
        </w:tc>
        <w:tc>
          <w:tcPr>
            <w:tcW w:w="957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val="en-US"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sz w:val="24"/>
                <w:szCs w:val="24"/>
                <w:lang w:val="en-US" w:eastAsia="pl-PL"/>
              </w:rPr>
              <w:t>Bc</w:t>
            </w:r>
            <w:proofErr w:type="spellEnd"/>
          </w:p>
        </w:tc>
        <w:tc>
          <w:tcPr>
            <w:tcW w:w="660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val="en-US" w:eastAsia="pl-PL"/>
              </w:rPr>
            </w:pPr>
          </w:p>
        </w:tc>
      </w:tr>
      <w:tr w:rsidR="006229CF" w:rsidRPr="006229CF" w:rsidTr="00B033A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2"/>
          <w:wAfter w:w="29" w:type="dxa"/>
          <w:cantSplit/>
        </w:trPr>
        <w:tc>
          <w:tcPr>
            <w:tcW w:w="36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540" w:type="dxa"/>
            <w:gridSpan w:val="2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75</w:t>
            </w:r>
          </w:p>
        </w:tc>
        <w:tc>
          <w:tcPr>
            <w:tcW w:w="72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00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320" w:type="dxa"/>
            <w:vAlign w:val="center"/>
          </w:tcPr>
          <w:p w:rsidR="006229CF" w:rsidRPr="006229CF" w:rsidRDefault="006229CF" w:rsidP="006229CF">
            <w:pPr>
              <w:keepNext/>
              <w:spacing w:after="0" w:line="240" w:lineRule="auto"/>
              <w:outlineLvl w:val="2"/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pl-PL"/>
              </w:rPr>
              <w:t>Konserwacja i oprawa zbiorów archiwalnych</w:t>
            </w:r>
          </w:p>
        </w:tc>
        <w:tc>
          <w:tcPr>
            <w:tcW w:w="102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pl-PL"/>
              </w:rPr>
              <w:t>BE5</w:t>
            </w:r>
          </w:p>
        </w:tc>
        <w:tc>
          <w:tcPr>
            <w:tcW w:w="957" w:type="dxa"/>
            <w:gridSpan w:val="4"/>
            <w:vAlign w:val="center"/>
          </w:tcPr>
          <w:p w:rsidR="006229CF" w:rsidRPr="006229CF" w:rsidRDefault="006229CF" w:rsidP="006229CF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pl-PL"/>
              </w:rPr>
            </w:pPr>
            <w:proofErr w:type="spellStart"/>
            <w:r w:rsidRPr="006229CF"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pl-PL"/>
              </w:rPr>
              <w:t>Bc</w:t>
            </w:r>
            <w:proofErr w:type="spellEnd"/>
          </w:p>
        </w:tc>
        <w:tc>
          <w:tcPr>
            <w:tcW w:w="6603" w:type="dxa"/>
            <w:vAlign w:val="center"/>
          </w:tcPr>
          <w:p w:rsidR="006229CF" w:rsidRPr="006229CF" w:rsidRDefault="006229CF" w:rsidP="006229CF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</w:pPr>
            <w:r w:rsidRPr="006229CF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pl-PL"/>
              </w:rPr>
              <w:t>prace introligatorskie i konserwatorskie</w:t>
            </w:r>
          </w:p>
        </w:tc>
      </w:tr>
    </w:tbl>
    <w:p w:rsidR="006229CF" w:rsidRPr="006229CF" w:rsidRDefault="006229CF" w:rsidP="006229CF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Bookman Old Style" w:eastAsia="Times New Roman" w:hAnsi="Bookman Old Style" w:cs="Arial"/>
          <w:szCs w:val="20"/>
          <w:lang w:eastAsia="pl-PL"/>
        </w:rPr>
      </w:pPr>
    </w:p>
    <w:p w:rsidR="006229CF" w:rsidRPr="006229CF" w:rsidRDefault="006229CF" w:rsidP="006229CF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pl-PL"/>
        </w:rPr>
      </w:pPr>
    </w:p>
    <w:p w:rsidR="00697846" w:rsidRDefault="00697846"/>
    <w:sectPr w:rsidR="00697846" w:rsidSect="006229C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5393C"/>
    <w:multiLevelType w:val="hybridMultilevel"/>
    <w:tmpl w:val="90E2D92C"/>
    <w:lvl w:ilvl="0" w:tplc="84809E36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8661423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5EA94374"/>
    <w:multiLevelType w:val="hybridMultilevel"/>
    <w:tmpl w:val="7CAC545C"/>
    <w:lvl w:ilvl="0" w:tplc="EA5083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4809E36">
      <w:start w:val="1"/>
      <w:numFmt w:val="bullet"/>
      <w:lvlText w:val=""/>
      <w:lvlJc w:val="left"/>
      <w:pPr>
        <w:tabs>
          <w:tab w:val="num" w:pos="1080"/>
        </w:tabs>
        <w:ind w:left="1060" w:hanging="34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9CF"/>
    <w:rsid w:val="00133A2E"/>
    <w:rsid w:val="00185201"/>
    <w:rsid w:val="002E65F1"/>
    <w:rsid w:val="003C218F"/>
    <w:rsid w:val="00407022"/>
    <w:rsid w:val="00422000"/>
    <w:rsid w:val="006229CF"/>
    <w:rsid w:val="00697846"/>
    <w:rsid w:val="00926652"/>
    <w:rsid w:val="00940399"/>
    <w:rsid w:val="00987376"/>
    <w:rsid w:val="009F1726"/>
    <w:rsid w:val="00A24BE3"/>
    <w:rsid w:val="00B033A6"/>
    <w:rsid w:val="00BC6947"/>
    <w:rsid w:val="00E50518"/>
    <w:rsid w:val="00E65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6229C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6229CF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6229CF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6229CF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6229CF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6229C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numbering" w:customStyle="1" w:styleId="Bezlisty1">
    <w:name w:val="Bez listy1"/>
    <w:next w:val="Bezlisty"/>
    <w:semiHidden/>
    <w:unhideWhenUsed/>
    <w:rsid w:val="006229CF"/>
  </w:style>
  <w:style w:type="paragraph" w:styleId="NormalnyWeb">
    <w:name w:val="Normal (Web)"/>
    <w:basedOn w:val="Normalny"/>
    <w:rsid w:val="006229CF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6229CF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6229C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6229C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rsid w:val="006229C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rsid w:val="006229C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6229C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6229CF"/>
  </w:style>
  <w:style w:type="paragraph" w:styleId="Tekstpodstawowy">
    <w:name w:val="Body Text"/>
    <w:basedOn w:val="Normalny"/>
    <w:link w:val="TekstpodstawowyZnak"/>
    <w:rsid w:val="006229CF"/>
    <w:pPr>
      <w:spacing w:after="0" w:line="240" w:lineRule="auto"/>
    </w:pPr>
    <w:rPr>
      <w:rFonts w:ascii="Bookman Old Style" w:eastAsia="Times New Roman" w:hAnsi="Bookman Old Style" w:cs="Arial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229CF"/>
    <w:rPr>
      <w:rFonts w:ascii="Bookman Old Style" w:eastAsia="Times New Roman" w:hAnsi="Bookman Old Style" w:cs="Arial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semiHidden/>
    <w:rsid w:val="006229CF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semiHidden/>
    <w:rsid w:val="006229CF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Default">
    <w:name w:val="Default"/>
    <w:rsid w:val="00E505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6229C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6229CF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6229CF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6229CF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6229CF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6229C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numbering" w:customStyle="1" w:styleId="Bezlisty1">
    <w:name w:val="Bez listy1"/>
    <w:next w:val="Bezlisty"/>
    <w:semiHidden/>
    <w:unhideWhenUsed/>
    <w:rsid w:val="006229CF"/>
  </w:style>
  <w:style w:type="paragraph" w:styleId="NormalnyWeb">
    <w:name w:val="Normal (Web)"/>
    <w:basedOn w:val="Normalny"/>
    <w:rsid w:val="006229CF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6229CF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6229C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6229C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rsid w:val="006229C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rsid w:val="006229C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6229C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6229CF"/>
  </w:style>
  <w:style w:type="paragraph" w:styleId="Tekstpodstawowy">
    <w:name w:val="Body Text"/>
    <w:basedOn w:val="Normalny"/>
    <w:link w:val="TekstpodstawowyZnak"/>
    <w:rsid w:val="006229CF"/>
    <w:pPr>
      <w:spacing w:after="0" w:line="240" w:lineRule="auto"/>
    </w:pPr>
    <w:rPr>
      <w:rFonts w:ascii="Bookman Old Style" w:eastAsia="Times New Roman" w:hAnsi="Bookman Old Style" w:cs="Arial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229CF"/>
    <w:rPr>
      <w:rFonts w:ascii="Bookman Old Style" w:eastAsia="Times New Roman" w:hAnsi="Bookman Old Style" w:cs="Arial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semiHidden/>
    <w:rsid w:val="006229CF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semiHidden/>
    <w:rsid w:val="006229CF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Default">
    <w:name w:val="Default"/>
    <w:rsid w:val="00E505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36</Pages>
  <Words>7980</Words>
  <Characters>47881</Characters>
  <Application>Microsoft Office Word</Application>
  <DocSecurity>0</DocSecurity>
  <Lines>399</Lines>
  <Paragraphs>111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Danusia</dc:creator>
  <cp:lastModifiedBy>Student</cp:lastModifiedBy>
  <cp:revision>5</cp:revision>
  <dcterms:created xsi:type="dcterms:W3CDTF">2020-05-26T13:09:00Z</dcterms:created>
  <dcterms:modified xsi:type="dcterms:W3CDTF">2021-02-11T11:00:00Z</dcterms:modified>
</cp:coreProperties>
</file>