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7F" w:rsidRPr="0067150C" w:rsidRDefault="002D537F" w:rsidP="002D537F">
      <w:pPr>
        <w:jc w:val="right"/>
        <w:rPr>
          <w:b/>
        </w:rPr>
      </w:pPr>
      <w:r w:rsidRPr="0067150C">
        <w:t>Oznaczenie zamówienia: ZP-382-</w:t>
      </w:r>
      <w:r>
        <w:t>10/14</w:t>
      </w:r>
    </w:p>
    <w:p w:rsidR="002D537F" w:rsidRPr="00C87151" w:rsidRDefault="002D537F" w:rsidP="002D537F">
      <w:pPr>
        <w:ind w:left="6372" w:firstLine="708"/>
      </w:pPr>
      <w:r>
        <w:t xml:space="preserve">  </w:t>
      </w:r>
      <w:r w:rsidRPr="0067150C">
        <w:t xml:space="preserve">Nowy Targ </w:t>
      </w:r>
      <w:r>
        <w:t>2</w:t>
      </w:r>
      <w:r w:rsidR="00AE5DB0">
        <w:t>7</w:t>
      </w:r>
      <w:bookmarkStart w:id="0" w:name="_GoBack"/>
      <w:bookmarkEnd w:id="0"/>
      <w:r>
        <w:t>.08</w:t>
      </w:r>
      <w:r w:rsidRPr="0067150C">
        <w:t>.20</w:t>
      </w:r>
      <w:r>
        <w:t>14</w:t>
      </w:r>
    </w:p>
    <w:p w:rsidR="002D537F" w:rsidRDefault="002D537F" w:rsidP="002D537F">
      <w:pPr>
        <w:jc w:val="center"/>
        <w:rPr>
          <w:b/>
          <w:sz w:val="24"/>
          <w:szCs w:val="24"/>
        </w:rPr>
      </w:pPr>
    </w:p>
    <w:p w:rsidR="002D537F" w:rsidRPr="0067150C" w:rsidRDefault="002D537F" w:rsidP="002D537F">
      <w:pPr>
        <w:jc w:val="center"/>
        <w:rPr>
          <w:b/>
          <w:sz w:val="24"/>
          <w:szCs w:val="24"/>
        </w:rPr>
      </w:pPr>
      <w:r w:rsidRPr="0067150C">
        <w:rPr>
          <w:b/>
          <w:sz w:val="24"/>
          <w:szCs w:val="24"/>
        </w:rPr>
        <w:t xml:space="preserve">Odpowiedzi na zapytania </w:t>
      </w:r>
      <w:r>
        <w:rPr>
          <w:b/>
          <w:sz w:val="24"/>
          <w:szCs w:val="24"/>
        </w:rPr>
        <w:t xml:space="preserve">wykonawców i zmiana </w:t>
      </w:r>
      <w:proofErr w:type="spellStart"/>
      <w:r>
        <w:rPr>
          <w:b/>
          <w:sz w:val="24"/>
          <w:szCs w:val="24"/>
        </w:rPr>
        <w:t>siwz</w:t>
      </w:r>
      <w:proofErr w:type="spellEnd"/>
    </w:p>
    <w:p w:rsidR="002D537F" w:rsidRDefault="002D537F" w:rsidP="002D537F">
      <w:pPr>
        <w:jc w:val="both"/>
      </w:pPr>
    </w:p>
    <w:p w:rsidR="002D537F" w:rsidRPr="002D537F" w:rsidRDefault="002D537F" w:rsidP="002D537F">
      <w:pPr>
        <w:jc w:val="both"/>
        <w:rPr>
          <w:b/>
        </w:rPr>
      </w:pPr>
      <w:r w:rsidRPr="0067150C">
        <w:t xml:space="preserve">Dotyczy: zamówienia publicznego, w trybie przetargu </w:t>
      </w:r>
      <w:r w:rsidRPr="00F0292C">
        <w:t>nieograniczonego nt</w:t>
      </w:r>
      <w:r w:rsidRPr="00AF147A">
        <w:rPr>
          <w:i/>
        </w:rPr>
        <w:t>.</w:t>
      </w:r>
      <w:r>
        <w:rPr>
          <w:i/>
        </w:rPr>
        <w:t xml:space="preserve"> </w:t>
      </w:r>
      <w:r w:rsidRPr="002D537F">
        <w:rPr>
          <w:b/>
        </w:rPr>
        <w:t>Wykonanie prac remontowych i zwiększających funkcjonalność Kampusu „Kokoszków” Podhalańskiej Państwowej Wyższej Szkoły Zawodowej w Nowym Targu, położonego w Nowym Targu, ul. Kokoszków 71- zgodnie z dokumentacją.</w:t>
      </w:r>
    </w:p>
    <w:p w:rsidR="002D537F" w:rsidRDefault="002D537F" w:rsidP="002D537F">
      <w:pPr>
        <w:ind w:firstLine="360"/>
        <w:jc w:val="both"/>
      </w:pPr>
    </w:p>
    <w:p w:rsidR="002D537F" w:rsidRPr="00E809C0" w:rsidRDefault="002D537F" w:rsidP="002D537F">
      <w:pPr>
        <w:ind w:firstLine="360"/>
        <w:jc w:val="both"/>
      </w:pPr>
      <w:r>
        <w:t xml:space="preserve">Zamawiający informuje, że w dniu 25.08.2014 r.. </w:t>
      </w:r>
      <w:r w:rsidRPr="00932132">
        <w:t>wykonawc</w:t>
      </w:r>
      <w:r>
        <w:t>a</w:t>
      </w:r>
      <w:r w:rsidRPr="00932132">
        <w:t xml:space="preserve"> zwróci</w:t>
      </w:r>
      <w:r>
        <w:t>ł</w:t>
      </w:r>
      <w:r w:rsidRPr="00932132">
        <w:t xml:space="preserve"> się do niego z </w:t>
      </w:r>
      <w:r w:rsidRPr="00E809C0">
        <w:t xml:space="preserve">prośbą o wyjaśnienie treści </w:t>
      </w:r>
      <w:proofErr w:type="spellStart"/>
      <w:r w:rsidRPr="00E809C0">
        <w:t>siwz</w:t>
      </w:r>
      <w:proofErr w:type="spellEnd"/>
      <w:r w:rsidRPr="00E809C0">
        <w:t xml:space="preserve">. Zgodnie z art. 38 ust 2 </w:t>
      </w:r>
      <w:proofErr w:type="spellStart"/>
      <w:r w:rsidRPr="00E809C0">
        <w:t>Pzp</w:t>
      </w:r>
      <w:proofErr w:type="spellEnd"/>
      <w:r w:rsidRPr="00E809C0">
        <w:t xml:space="preserve">, Zamawiający przedstawia poniżej treść pytań i odpowiedzi na nie, bez ujawniania źródła zapytania: </w:t>
      </w:r>
    </w:p>
    <w:p w:rsidR="002D537F" w:rsidRPr="0052537F" w:rsidRDefault="002D537F" w:rsidP="002D537F">
      <w:pPr>
        <w:ind w:left="993" w:hanging="993"/>
        <w:rPr>
          <w:b/>
        </w:rPr>
      </w:pPr>
    </w:p>
    <w:p w:rsidR="002D537F" w:rsidRPr="007C6447" w:rsidRDefault="002D537F" w:rsidP="002D537F">
      <w:pPr>
        <w:jc w:val="both"/>
        <w:rPr>
          <w:rFonts w:eastAsia="Calibri"/>
          <w:b/>
          <w:lang w:eastAsia="en-US"/>
        </w:rPr>
      </w:pPr>
      <w:r w:rsidRPr="007C6447">
        <w:rPr>
          <w:rFonts w:eastAsia="Calibri"/>
          <w:b/>
          <w:lang w:eastAsia="en-US"/>
        </w:rPr>
        <w:t xml:space="preserve">Pytanie nr  1: </w:t>
      </w:r>
    </w:p>
    <w:p w:rsidR="002D537F" w:rsidRPr="002D537F" w:rsidRDefault="002D537F" w:rsidP="002D537F">
      <w:pPr>
        <w:jc w:val="both"/>
        <w:rPr>
          <w:rFonts w:eastAsia="Calibri"/>
          <w:lang w:eastAsia="en-US"/>
        </w:rPr>
      </w:pPr>
      <w:r w:rsidRPr="002D537F">
        <w:rPr>
          <w:rFonts w:eastAsia="Calibri"/>
          <w:iCs/>
          <w:lang w:eastAsia="en-US"/>
        </w:rPr>
        <w:t xml:space="preserve">W nawiązaniu do przedmiaru na WYKONANIE ZADASZENIA OCHRONNEGO NA KONSTRUKCJI STALOWEJ SZKIELETOWEJ, PRZY WYJŚCIU Z BUDYNKU GORCE  i zapisu w przedmiarze robót dotyczącego pozycji </w:t>
      </w:r>
      <w:r w:rsidRPr="002D537F">
        <w:rPr>
          <w:rFonts w:eastAsia="Calibri"/>
          <w:b/>
          <w:iCs/>
          <w:lang w:eastAsia="en-US"/>
        </w:rPr>
        <w:t>,,</w:t>
      </w:r>
      <w:r w:rsidRPr="002D537F">
        <w:rPr>
          <w:rFonts w:eastAsia="Calibri"/>
          <w:b/>
          <w:lang w:eastAsia="en-US"/>
        </w:rPr>
        <w:t xml:space="preserve">Konstrukcje daszków 1-spadowe </w:t>
      </w:r>
      <w:proofErr w:type="spellStart"/>
      <w:r w:rsidRPr="002D537F">
        <w:rPr>
          <w:rFonts w:eastAsia="Calibri"/>
          <w:b/>
          <w:lang w:eastAsia="en-US"/>
        </w:rPr>
        <w:t>wyk.z</w:t>
      </w:r>
      <w:proofErr w:type="spellEnd"/>
      <w:r w:rsidRPr="002D537F">
        <w:rPr>
          <w:rFonts w:eastAsia="Calibri"/>
          <w:b/>
          <w:lang w:eastAsia="en-US"/>
        </w:rPr>
        <w:t xml:space="preserve"> profilu zamkniętego </w:t>
      </w:r>
      <w:proofErr w:type="spellStart"/>
      <w:r w:rsidRPr="002D537F">
        <w:rPr>
          <w:rFonts w:eastAsia="Calibri"/>
          <w:b/>
          <w:lang w:eastAsia="en-US"/>
        </w:rPr>
        <w:t>zg</w:t>
      </w:r>
      <w:proofErr w:type="spellEnd"/>
      <w:r w:rsidRPr="002D537F">
        <w:rPr>
          <w:rFonts w:eastAsia="Calibri"/>
          <w:b/>
          <w:lang w:eastAsia="en-US"/>
        </w:rPr>
        <w:t xml:space="preserve">. z PT - w nakład. M daszki stalowe w ilości 451,9168 kg ocynkowane ogniowo i malowane proszkowo farbami poliestrowymi na kolor RAL 6020 zielony pół-mat”, </w:t>
      </w:r>
      <w:r w:rsidRPr="002D537F">
        <w:rPr>
          <w:rFonts w:eastAsia="Calibri"/>
          <w:lang w:eastAsia="en-US"/>
        </w:rPr>
        <w:t xml:space="preserve">jest możliwość zastosowania ocynkowania ogniowego i malowania farbą np.: </w:t>
      </w:r>
      <w:proofErr w:type="spellStart"/>
      <w:r w:rsidRPr="002D537F">
        <w:rPr>
          <w:rFonts w:eastAsia="Calibri"/>
          <w:lang w:eastAsia="en-US"/>
        </w:rPr>
        <w:t>lowicyn</w:t>
      </w:r>
      <w:proofErr w:type="spellEnd"/>
      <w:r w:rsidRPr="002D537F">
        <w:rPr>
          <w:rFonts w:eastAsia="Calibri"/>
          <w:lang w:eastAsia="en-US"/>
        </w:rPr>
        <w:t xml:space="preserve">. </w:t>
      </w:r>
    </w:p>
    <w:p w:rsidR="002D537F" w:rsidRPr="007C6447" w:rsidRDefault="002D537F" w:rsidP="002D537F">
      <w:pPr>
        <w:jc w:val="both"/>
        <w:rPr>
          <w:rFonts w:eastAsia="Calibri"/>
          <w:lang w:eastAsia="en-US"/>
        </w:rPr>
      </w:pPr>
      <w:r w:rsidRPr="007C6447">
        <w:rPr>
          <w:rFonts w:eastAsia="Calibri"/>
          <w:b/>
          <w:u w:val="single"/>
          <w:lang w:eastAsia="en-US"/>
        </w:rPr>
        <w:t>Odpowiedź:</w:t>
      </w:r>
      <w:r w:rsidRPr="007C6447">
        <w:rPr>
          <w:rFonts w:eastAsia="Calibri"/>
          <w:lang w:eastAsia="en-US"/>
        </w:rPr>
        <w:t xml:space="preserve">  </w:t>
      </w:r>
    </w:p>
    <w:p w:rsidR="002D537F" w:rsidRDefault="002D537F" w:rsidP="002D537F">
      <w:pPr>
        <w:jc w:val="both"/>
        <w:rPr>
          <w:rFonts w:eastAsia="Calibri"/>
          <w:lang w:eastAsia="en-US"/>
        </w:rPr>
      </w:pPr>
      <w:r w:rsidRPr="002D537F">
        <w:rPr>
          <w:rFonts w:eastAsia="Calibri"/>
          <w:lang w:eastAsia="en-US"/>
        </w:rPr>
        <w:t>Zamawiający</w:t>
      </w:r>
      <w:r w:rsidR="00654D57">
        <w:rPr>
          <w:rFonts w:eastAsia="Calibri"/>
          <w:lang w:eastAsia="en-US"/>
        </w:rPr>
        <w:t xml:space="preserve"> dokona zmiany SIWZ w tym zakresie tj.</w:t>
      </w:r>
      <w:r w:rsidRPr="002D537F">
        <w:rPr>
          <w:rFonts w:eastAsia="Calibri"/>
          <w:lang w:eastAsia="en-US"/>
        </w:rPr>
        <w:t xml:space="preserve"> dopuszcza zastosowanie zamienne (w stosunku do powłoki poliestrowej  proszkowej) powłoki malarskiej w technologii natrysku powietrznego, natryskiem bezpowietrznego, farbami nie gorszymi jak np. </w:t>
      </w:r>
      <w:proofErr w:type="spellStart"/>
      <w:r w:rsidRPr="002D537F">
        <w:rPr>
          <w:rFonts w:eastAsia="Calibri"/>
          <w:lang w:eastAsia="en-US"/>
        </w:rPr>
        <w:t>Lowicyn</w:t>
      </w:r>
      <w:proofErr w:type="spellEnd"/>
      <w:r w:rsidRPr="002D537F">
        <w:rPr>
          <w:rFonts w:eastAsia="Calibri"/>
          <w:lang w:eastAsia="en-US"/>
        </w:rPr>
        <w:t xml:space="preserve">  z zachowaniem koloru oraz grubości powłoki malarskiej określonej na dokumentacji projektowej.  </w:t>
      </w:r>
    </w:p>
    <w:p w:rsidR="002D537F" w:rsidRDefault="002D537F" w:rsidP="002D537F">
      <w:pPr>
        <w:jc w:val="both"/>
        <w:rPr>
          <w:rFonts w:eastAsia="Calibri"/>
          <w:lang w:eastAsia="en-US"/>
        </w:rPr>
      </w:pPr>
    </w:p>
    <w:p w:rsidR="00E33911" w:rsidRPr="00E33911" w:rsidRDefault="00E33911" w:rsidP="00E33911">
      <w:pPr>
        <w:jc w:val="both"/>
        <w:rPr>
          <w:rFonts w:eastAsia="Calibri"/>
          <w:b/>
          <w:lang w:eastAsia="en-US"/>
        </w:rPr>
      </w:pPr>
      <w:r w:rsidRPr="00E33911">
        <w:rPr>
          <w:rFonts w:eastAsia="Calibri"/>
          <w:b/>
          <w:lang w:eastAsia="en-US"/>
        </w:rPr>
        <w:t xml:space="preserve">Jednocześnie Zamawiający zmienia:  </w:t>
      </w:r>
    </w:p>
    <w:p w:rsidR="00E33911" w:rsidRPr="00E33911" w:rsidRDefault="00E33911" w:rsidP="00E33911">
      <w:pPr>
        <w:numPr>
          <w:ilvl w:val="0"/>
          <w:numId w:val="1"/>
        </w:numPr>
        <w:jc w:val="both"/>
        <w:rPr>
          <w:rFonts w:eastAsia="Calibri"/>
          <w:b/>
          <w:lang w:eastAsia="en-US"/>
        </w:rPr>
      </w:pPr>
      <w:r w:rsidRPr="00E33911">
        <w:rPr>
          <w:rFonts w:eastAsia="Calibri"/>
          <w:b/>
          <w:lang w:eastAsia="en-US"/>
        </w:rPr>
        <w:t>termin składania ofert do dnia 0</w:t>
      </w:r>
      <w:r>
        <w:rPr>
          <w:rFonts w:eastAsia="Calibri"/>
          <w:b/>
          <w:lang w:eastAsia="en-US"/>
        </w:rPr>
        <w:t>2</w:t>
      </w:r>
      <w:r w:rsidRPr="00E33911">
        <w:rPr>
          <w:rFonts w:eastAsia="Calibri"/>
          <w:b/>
          <w:lang w:eastAsia="en-US"/>
        </w:rPr>
        <w:t>.0</w:t>
      </w:r>
      <w:r>
        <w:rPr>
          <w:rFonts w:eastAsia="Calibri"/>
          <w:b/>
          <w:lang w:eastAsia="en-US"/>
        </w:rPr>
        <w:t>9</w:t>
      </w:r>
      <w:r w:rsidRPr="00E33911">
        <w:rPr>
          <w:rFonts w:eastAsia="Calibri"/>
          <w:b/>
          <w:lang w:eastAsia="en-US"/>
        </w:rPr>
        <w:t>.2014 r. do godziny 12:00,</w:t>
      </w:r>
    </w:p>
    <w:p w:rsidR="00E33911" w:rsidRPr="00E33911" w:rsidRDefault="00E33911" w:rsidP="00E33911">
      <w:pPr>
        <w:numPr>
          <w:ilvl w:val="0"/>
          <w:numId w:val="1"/>
        </w:numPr>
        <w:jc w:val="both"/>
        <w:rPr>
          <w:rFonts w:eastAsia="Calibri"/>
          <w:b/>
          <w:lang w:eastAsia="en-US"/>
        </w:rPr>
      </w:pPr>
      <w:r w:rsidRPr="00E33911">
        <w:rPr>
          <w:rFonts w:eastAsia="Calibri"/>
          <w:b/>
          <w:lang w:eastAsia="en-US"/>
        </w:rPr>
        <w:t>termin otwarcia ofert na dzień 0</w:t>
      </w:r>
      <w:r>
        <w:rPr>
          <w:rFonts w:eastAsia="Calibri"/>
          <w:b/>
          <w:lang w:eastAsia="en-US"/>
        </w:rPr>
        <w:t>2</w:t>
      </w:r>
      <w:r w:rsidRPr="00E33911">
        <w:rPr>
          <w:rFonts w:eastAsia="Calibri"/>
          <w:b/>
          <w:lang w:eastAsia="en-US"/>
        </w:rPr>
        <w:t>.0</w:t>
      </w:r>
      <w:r>
        <w:rPr>
          <w:rFonts w:eastAsia="Calibri"/>
          <w:b/>
          <w:lang w:eastAsia="en-US"/>
        </w:rPr>
        <w:t>9</w:t>
      </w:r>
      <w:r w:rsidRPr="00E33911">
        <w:rPr>
          <w:rFonts w:eastAsia="Calibri"/>
          <w:b/>
          <w:lang w:eastAsia="en-US"/>
        </w:rPr>
        <w:t>.2014 r. o godz. 12:30 w siedzibie Zamawiającego, w pokoju 304.</w:t>
      </w:r>
    </w:p>
    <w:p w:rsidR="002D537F" w:rsidRDefault="002D537F" w:rsidP="002D537F">
      <w:pPr>
        <w:jc w:val="both"/>
        <w:rPr>
          <w:rFonts w:eastAsia="Calibri"/>
          <w:b/>
          <w:lang w:eastAsia="en-US"/>
        </w:rPr>
      </w:pPr>
    </w:p>
    <w:p w:rsidR="002D537F" w:rsidRPr="002D537F" w:rsidRDefault="002D537F" w:rsidP="002D537F">
      <w:r w:rsidRPr="002D537F">
        <w:t xml:space="preserve">Powyższe odpowiedzi na pytania i wynikająca z nich zmiana SIWZ stanowią integralną część SIWZ. Pozostałe zapisy SIWZ pozostają bez zmian. Zmianie ulega ogłoszenie o zamówieniu. </w:t>
      </w:r>
    </w:p>
    <w:p w:rsidR="009B7953" w:rsidRDefault="009B7953"/>
    <w:sectPr w:rsidR="009B7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C78"/>
    <w:multiLevelType w:val="hybridMultilevel"/>
    <w:tmpl w:val="F6887D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37F"/>
    <w:rsid w:val="002D537F"/>
    <w:rsid w:val="005529BA"/>
    <w:rsid w:val="00654D57"/>
    <w:rsid w:val="009B7953"/>
    <w:rsid w:val="00AE5DB0"/>
    <w:rsid w:val="00E3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3</cp:revision>
  <dcterms:created xsi:type="dcterms:W3CDTF">2014-08-27T06:17:00Z</dcterms:created>
  <dcterms:modified xsi:type="dcterms:W3CDTF">2014-08-27T08:24:00Z</dcterms:modified>
</cp:coreProperties>
</file>