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02A0" w:rsidRPr="001A66FF" w:rsidRDefault="004702A0" w:rsidP="004702A0">
      <w:pPr>
        <w:spacing w:line="276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bookmarkStart w:id="0" w:name="_GoBack"/>
      <w:bookmarkEnd w:id="0"/>
      <w:r w:rsidRPr="001A66FF">
        <w:rPr>
          <w:rFonts w:ascii="Times New Roman" w:hAnsi="Times New Roman" w:cs="Times New Roman"/>
          <w:b/>
          <w:sz w:val="21"/>
          <w:szCs w:val="21"/>
        </w:rPr>
        <w:t>SZCZEGÓŁOWY REGULAMIN STUDENCKICH PRAKTYCH ZAWODOWYCH</w:t>
      </w:r>
    </w:p>
    <w:p w:rsidR="004702A0" w:rsidRPr="001A66FF" w:rsidRDefault="004702A0" w:rsidP="004702A0">
      <w:pPr>
        <w:spacing w:line="276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1A66FF">
        <w:rPr>
          <w:rFonts w:ascii="Times New Roman" w:hAnsi="Times New Roman" w:cs="Times New Roman"/>
          <w:b/>
          <w:sz w:val="21"/>
          <w:szCs w:val="21"/>
        </w:rPr>
        <w:t>kierunek: filologia angielska</w:t>
      </w:r>
    </w:p>
    <w:p w:rsidR="004702A0" w:rsidRPr="001A66FF" w:rsidRDefault="004702A0" w:rsidP="004702A0">
      <w:pPr>
        <w:spacing w:line="276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1A66FF">
        <w:rPr>
          <w:rFonts w:ascii="Times New Roman" w:hAnsi="Times New Roman" w:cs="Times New Roman"/>
          <w:b/>
          <w:sz w:val="21"/>
          <w:szCs w:val="21"/>
        </w:rPr>
        <w:t>specjalność: filologia angielska: tłumaczeniowa</w:t>
      </w:r>
    </w:p>
    <w:p w:rsidR="00585442" w:rsidRPr="001A66FF" w:rsidRDefault="00585442" w:rsidP="004702A0">
      <w:pPr>
        <w:spacing w:line="276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1A66FF">
        <w:rPr>
          <w:rFonts w:ascii="Times New Roman" w:hAnsi="Times New Roman" w:cs="Times New Roman"/>
          <w:b/>
          <w:sz w:val="21"/>
          <w:szCs w:val="21"/>
        </w:rPr>
        <w:t>studia pierwszego stopnia</w:t>
      </w:r>
    </w:p>
    <w:p w:rsidR="004702A0" w:rsidRPr="001A66FF" w:rsidRDefault="004702A0" w:rsidP="004702A0">
      <w:pPr>
        <w:spacing w:line="276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4702A0" w:rsidRPr="001A66FF" w:rsidRDefault="004702A0" w:rsidP="004702A0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b/>
          <w:sz w:val="21"/>
          <w:szCs w:val="21"/>
        </w:rPr>
      </w:pPr>
      <w:r w:rsidRPr="001A66FF">
        <w:rPr>
          <w:rFonts w:ascii="Times New Roman" w:hAnsi="Times New Roman" w:cs="Times New Roman"/>
          <w:b/>
          <w:sz w:val="21"/>
          <w:szCs w:val="21"/>
        </w:rPr>
        <w:t>POSTANOWIENIA OGÓLNE</w:t>
      </w:r>
    </w:p>
    <w:p w:rsidR="004702A0" w:rsidRPr="001A66FF" w:rsidRDefault="004702A0" w:rsidP="004702A0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1A66FF">
        <w:rPr>
          <w:rFonts w:ascii="Times New Roman" w:hAnsi="Times New Roman" w:cs="Times New Roman"/>
          <w:sz w:val="21"/>
          <w:szCs w:val="21"/>
        </w:rPr>
        <w:t xml:space="preserve">Studenci Podhalańskiej Państwowej Wyższej Szkoły Zawodowej w Nowym Targu (zwanej dalej „PPWSZ”) studiów pierwszego </w:t>
      </w:r>
      <w:r w:rsidR="004C090D" w:rsidRPr="001A66FF">
        <w:rPr>
          <w:rFonts w:ascii="Times New Roman" w:hAnsi="Times New Roman" w:cs="Times New Roman"/>
          <w:sz w:val="21"/>
          <w:szCs w:val="21"/>
        </w:rPr>
        <w:t xml:space="preserve">stopnia </w:t>
      </w:r>
      <w:r w:rsidRPr="001A66FF">
        <w:rPr>
          <w:rFonts w:ascii="Times New Roman" w:hAnsi="Times New Roman" w:cs="Times New Roman"/>
          <w:sz w:val="21"/>
          <w:szCs w:val="21"/>
        </w:rPr>
        <w:t xml:space="preserve">w formie stacjonarnej i niestacjonarnej, zobowiązani są do odbycia praktyki zawodowej, zgodnie z wymogami określonymi w niniejszym Regulaminie. </w:t>
      </w:r>
    </w:p>
    <w:p w:rsidR="004702A0" w:rsidRPr="001A66FF" w:rsidRDefault="004702A0" w:rsidP="004702A0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1A66FF">
        <w:rPr>
          <w:rFonts w:ascii="Times New Roman" w:hAnsi="Times New Roman" w:cs="Times New Roman"/>
          <w:sz w:val="21"/>
          <w:szCs w:val="21"/>
        </w:rPr>
        <w:t xml:space="preserve">Każdy student jest zobowiązany do udziału w spotkaniu organizacyjnym z opiekunem praktyk (nauczycielem akademickim wyznaczonym przez koordynatora filologii angielskiej) podczas, którego studenci poznają procedury odbywania praktyk, zostaną zapoznani z dokumentacją praktyk oraz poznają warunki otrzymania zaliczenia. </w:t>
      </w:r>
    </w:p>
    <w:p w:rsidR="004702A0" w:rsidRPr="001A66FF" w:rsidRDefault="004702A0" w:rsidP="004702A0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1A66FF">
        <w:rPr>
          <w:rFonts w:ascii="Times New Roman" w:hAnsi="Times New Roman" w:cs="Times New Roman"/>
          <w:sz w:val="21"/>
          <w:szCs w:val="21"/>
        </w:rPr>
        <w:t xml:space="preserve">Studenci PPWSZ w Nowym Targu studiów pierwszego stopnia, w formie stacjonarnej i niestacjonarnej, rozpoczynający naukę od roku akademickiego 2016/ 2017 zobowiązani są do odbycia praktyki zawodowej w wymiarze co najmniej </w:t>
      </w:r>
      <w:r w:rsidRPr="001A66FF">
        <w:rPr>
          <w:rFonts w:ascii="Times New Roman" w:hAnsi="Times New Roman" w:cs="Times New Roman"/>
          <w:b/>
          <w:sz w:val="21"/>
          <w:szCs w:val="21"/>
        </w:rPr>
        <w:t>360 godzin</w:t>
      </w:r>
      <w:r w:rsidRPr="001A66FF">
        <w:rPr>
          <w:rFonts w:ascii="Times New Roman" w:hAnsi="Times New Roman" w:cs="Times New Roman"/>
          <w:sz w:val="21"/>
          <w:szCs w:val="21"/>
        </w:rPr>
        <w:t xml:space="preserve">. </w:t>
      </w:r>
    </w:p>
    <w:p w:rsidR="004702A0" w:rsidRPr="001A66FF" w:rsidRDefault="004702A0" w:rsidP="004702A0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1A66FF">
        <w:rPr>
          <w:rFonts w:ascii="Times New Roman" w:hAnsi="Times New Roman" w:cs="Times New Roman"/>
          <w:sz w:val="21"/>
          <w:szCs w:val="21"/>
        </w:rPr>
        <w:t>Studenci zobowiązani są do odbycia praktyki zgodnie z programem praktyki, właściwym dla ich kierunku i specjalności studiów.</w:t>
      </w:r>
    </w:p>
    <w:p w:rsidR="004702A0" w:rsidRPr="001A66FF" w:rsidRDefault="004702A0" w:rsidP="004702A0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1A66FF">
        <w:rPr>
          <w:rFonts w:ascii="Times New Roman" w:hAnsi="Times New Roman" w:cs="Times New Roman"/>
          <w:sz w:val="21"/>
          <w:szCs w:val="21"/>
        </w:rPr>
        <w:t>Studenci mają możliwość zaliczenia wykonywanej pracy zawodowej (wynikającej ze stosunku pracy) na poczet obowiązkowych praktyk</w:t>
      </w:r>
      <w:r w:rsidR="004C090D" w:rsidRPr="001A66FF">
        <w:rPr>
          <w:rFonts w:ascii="Times New Roman" w:hAnsi="Times New Roman" w:cs="Times New Roman"/>
          <w:sz w:val="21"/>
          <w:szCs w:val="21"/>
        </w:rPr>
        <w:t>,</w:t>
      </w:r>
      <w:r w:rsidRPr="001A66FF">
        <w:rPr>
          <w:rFonts w:ascii="Times New Roman" w:hAnsi="Times New Roman" w:cs="Times New Roman"/>
          <w:sz w:val="21"/>
          <w:szCs w:val="21"/>
        </w:rPr>
        <w:t xml:space="preserve"> gdy zakres obowiązków wykonywanych w ramach pracy zawodowej jest zgodny z programem praktyki właściwym dla ich kierunku i specjalności oraz praktykodawca potwierdzi osiągnięcie przez studentów efektów kształcenia, zgodnych z programem praktyki zawodowej.</w:t>
      </w:r>
    </w:p>
    <w:p w:rsidR="004702A0" w:rsidRPr="001A66FF" w:rsidRDefault="004702A0" w:rsidP="004702A0">
      <w:pPr>
        <w:pStyle w:val="Akapitzlist"/>
        <w:spacing w:line="276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4702A0" w:rsidRPr="001A66FF" w:rsidRDefault="004702A0" w:rsidP="004702A0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b/>
          <w:sz w:val="21"/>
          <w:szCs w:val="21"/>
        </w:rPr>
      </w:pPr>
      <w:r w:rsidRPr="001A66FF">
        <w:rPr>
          <w:rFonts w:ascii="Times New Roman" w:hAnsi="Times New Roman" w:cs="Times New Roman"/>
          <w:b/>
          <w:sz w:val="21"/>
          <w:szCs w:val="21"/>
        </w:rPr>
        <w:t>WYKAZ GODZIN REALIZOWANYCH W RAMACH PRAKTYK</w:t>
      </w:r>
    </w:p>
    <w:p w:rsidR="004702A0" w:rsidRPr="001A66FF" w:rsidRDefault="004702A0" w:rsidP="004702A0">
      <w:pPr>
        <w:contextualSpacing/>
        <w:jc w:val="center"/>
        <w:rPr>
          <w:rFonts w:ascii="Times New Roman" w:hAnsi="Times New Roman" w:cs="Times New Roman"/>
          <w:b/>
          <w:sz w:val="21"/>
          <w:szCs w:val="21"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2903"/>
        <w:gridCol w:w="3143"/>
        <w:gridCol w:w="3584"/>
      </w:tblGrid>
      <w:tr w:rsidR="001A66FF" w:rsidRPr="001A66FF" w:rsidTr="001C6EDC">
        <w:tc>
          <w:tcPr>
            <w:tcW w:w="1507" w:type="pct"/>
            <w:vAlign w:val="center"/>
          </w:tcPr>
          <w:p w:rsidR="004702A0" w:rsidRPr="001A66FF" w:rsidRDefault="004702A0" w:rsidP="001C6EDC">
            <w:pPr>
              <w:contextualSpacing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632" w:type="pct"/>
            <w:vAlign w:val="center"/>
          </w:tcPr>
          <w:p w:rsidR="004702A0" w:rsidRPr="001A66FF" w:rsidRDefault="004702A0" w:rsidP="001C6EDC">
            <w:pPr>
              <w:contextualSpacing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1A66FF">
              <w:rPr>
                <w:rFonts w:ascii="Times New Roman" w:hAnsi="Times New Roman" w:cs="Times New Roman"/>
                <w:b/>
                <w:sz w:val="21"/>
                <w:szCs w:val="21"/>
              </w:rPr>
              <w:t>STUDIA STACJONARNE</w:t>
            </w:r>
          </w:p>
        </w:tc>
        <w:tc>
          <w:tcPr>
            <w:tcW w:w="1861" w:type="pct"/>
            <w:vAlign w:val="center"/>
          </w:tcPr>
          <w:p w:rsidR="004702A0" w:rsidRPr="001A66FF" w:rsidRDefault="004702A0" w:rsidP="001C6EDC">
            <w:pPr>
              <w:contextualSpacing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1A66FF">
              <w:rPr>
                <w:rFonts w:ascii="Times New Roman" w:hAnsi="Times New Roman" w:cs="Times New Roman"/>
                <w:b/>
                <w:sz w:val="21"/>
                <w:szCs w:val="21"/>
              </w:rPr>
              <w:t>STUDIA NIESTACJONARNE</w:t>
            </w:r>
          </w:p>
        </w:tc>
      </w:tr>
      <w:tr w:rsidR="001A66FF" w:rsidRPr="001A66FF" w:rsidTr="001C6EDC">
        <w:tc>
          <w:tcPr>
            <w:tcW w:w="1507" w:type="pct"/>
            <w:vAlign w:val="center"/>
          </w:tcPr>
          <w:p w:rsidR="004702A0" w:rsidRPr="001A66FF" w:rsidRDefault="004702A0" w:rsidP="001C6EDC">
            <w:pPr>
              <w:contextualSpacing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1A66FF">
              <w:rPr>
                <w:rFonts w:ascii="Times New Roman" w:hAnsi="Times New Roman" w:cs="Times New Roman"/>
                <w:b/>
                <w:sz w:val="21"/>
                <w:szCs w:val="21"/>
              </w:rPr>
              <w:t>SEMESTR II</w:t>
            </w:r>
          </w:p>
        </w:tc>
        <w:tc>
          <w:tcPr>
            <w:tcW w:w="1632" w:type="pct"/>
            <w:vAlign w:val="center"/>
          </w:tcPr>
          <w:p w:rsidR="004702A0" w:rsidRPr="001A66FF" w:rsidRDefault="004702A0" w:rsidP="001C6EDC">
            <w:pPr>
              <w:contextualSpacing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1A66FF">
              <w:rPr>
                <w:rFonts w:ascii="Times New Roman" w:hAnsi="Times New Roman" w:cs="Times New Roman"/>
                <w:sz w:val="21"/>
                <w:szCs w:val="21"/>
              </w:rPr>
              <w:t>Praktyka tłumaczeniowa 1:</w:t>
            </w:r>
          </w:p>
          <w:p w:rsidR="004702A0" w:rsidRPr="001A66FF" w:rsidRDefault="004702A0" w:rsidP="001C6EDC">
            <w:pPr>
              <w:contextualSpacing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1A66FF">
              <w:rPr>
                <w:rFonts w:ascii="Times New Roman" w:hAnsi="Times New Roman" w:cs="Times New Roman"/>
                <w:b/>
                <w:sz w:val="21"/>
                <w:szCs w:val="21"/>
              </w:rPr>
              <w:t>90 godzin</w:t>
            </w:r>
          </w:p>
        </w:tc>
        <w:tc>
          <w:tcPr>
            <w:tcW w:w="1861" w:type="pct"/>
            <w:vAlign w:val="center"/>
          </w:tcPr>
          <w:p w:rsidR="004702A0" w:rsidRPr="001A66FF" w:rsidRDefault="004702A0" w:rsidP="001C6EDC">
            <w:pPr>
              <w:contextualSpacing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1A66FF">
              <w:rPr>
                <w:rFonts w:ascii="Times New Roman" w:hAnsi="Times New Roman" w:cs="Times New Roman"/>
                <w:sz w:val="21"/>
                <w:szCs w:val="21"/>
              </w:rPr>
              <w:t>Praktyka tłumaczeniowa 1:</w:t>
            </w:r>
          </w:p>
          <w:p w:rsidR="004702A0" w:rsidRPr="001A66FF" w:rsidRDefault="004702A0" w:rsidP="001C6EDC">
            <w:pPr>
              <w:contextualSpacing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1A66FF">
              <w:rPr>
                <w:rFonts w:ascii="Times New Roman" w:hAnsi="Times New Roman" w:cs="Times New Roman"/>
                <w:b/>
                <w:sz w:val="21"/>
                <w:szCs w:val="21"/>
              </w:rPr>
              <w:t>90 godzin</w:t>
            </w:r>
          </w:p>
        </w:tc>
      </w:tr>
      <w:tr w:rsidR="001A66FF" w:rsidRPr="001A66FF" w:rsidTr="006818BC">
        <w:tc>
          <w:tcPr>
            <w:tcW w:w="1507" w:type="pct"/>
            <w:vMerge w:val="restart"/>
            <w:vAlign w:val="center"/>
          </w:tcPr>
          <w:p w:rsidR="004702A0" w:rsidRPr="001A66FF" w:rsidRDefault="004702A0" w:rsidP="001C6EDC">
            <w:pPr>
              <w:contextualSpacing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1A66FF">
              <w:rPr>
                <w:rFonts w:ascii="Times New Roman" w:hAnsi="Times New Roman" w:cs="Times New Roman"/>
                <w:b/>
                <w:sz w:val="21"/>
                <w:szCs w:val="21"/>
              </w:rPr>
              <w:t>SEMESTR III</w:t>
            </w:r>
          </w:p>
        </w:tc>
        <w:tc>
          <w:tcPr>
            <w:tcW w:w="1632" w:type="pct"/>
            <w:vAlign w:val="center"/>
          </w:tcPr>
          <w:p w:rsidR="004702A0" w:rsidRPr="001A66FF" w:rsidRDefault="004702A0" w:rsidP="00507525">
            <w:pPr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  <w:r w:rsidRPr="001A66FF">
              <w:rPr>
                <w:rFonts w:ascii="Times New Roman" w:hAnsi="Times New Roman" w:cs="Times New Roman"/>
                <w:sz w:val="21"/>
                <w:szCs w:val="21"/>
              </w:rPr>
              <w:t>Praktyka tłumaczeniowa 2</w:t>
            </w:r>
            <w:r w:rsidR="00507525" w:rsidRPr="001A66FF">
              <w:rPr>
                <w:rFonts w:ascii="Times New Roman" w:hAnsi="Times New Roman" w:cs="Times New Roman"/>
                <w:sz w:val="21"/>
                <w:szCs w:val="21"/>
              </w:rPr>
              <w:t xml:space="preserve"> (wakacyjna)</w:t>
            </w:r>
            <w:r w:rsidRPr="001A66FF">
              <w:rPr>
                <w:rFonts w:ascii="Times New Roman" w:hAnsi="Times New Roman" w:cs="Times New Roman"/>
                <w:sz w:val="21"/>
                <w:szCs w:val="21"/>
              </w:rPr>
              <w:t>:</w:t>
            </w:r>
            <w:r w:rsidR="00507525" w:rsidRPr="001A66FF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:rsidR="004702A0" w:rsidRPr="001A66FF" w:rsidRDefault="004702A0" w:rsidP="00507525">
            <w:pPr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  <w:r w:rsidRPr="001A66FF">
              <w:rPr>
                <w:rFonts w:ascii="Times New Roman" w:hAnsi="Times New Roman" w:cs="Times New Roman"/>
                <w:b/>
                <w:sz w:val="21"/>
                <w:szCs w:val="21"/>
              </w:rPr>
              <w:t>60 godzin</w:t>
            </w:r>
          </w:p>
        </w:tc>
        <w:tc>
          <w:tcPr>
            <w:tcW w:w="1861" w:type="pct"/>
            <w:vAlign w:val="center"/>
          </w:tcPr>
          <w:p w:rsidR="004702A0" w:rsidRPr="001A66FF" w:rsidRDefault="004702A0" w:rsidP="006818BC">
            <w:pPr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  <w:r w:rsidRPr="001A66FF">
              <w:rPr>
                <w:rFonts w:ascii="Times New Roman" w:hAnsi="Times New Roman" w:cs="Times New Roman"/>
                <w:sz w:val="21"/>
                <w:szCs w:val="21"/>
              </w:rPr>
              <w:t>Praktyka tłumaczeniowa 2</w:t>
            </w:r>
            <w:r w:rsidR="006818BC" w:rsidRPr="001A66FF">
              <w:rPr>
                <w:rFonts w:ascii="Times New Roman" w:hAnsi="Times New Roman" w:cs="Times New Roman"/>
                <w:sz w:val="21"/>
                <w:szCs w:val="21"/>
              </w:rPr>
              <w:t xml:space="preserve"> (wakacyjna)</w:t>
            </w:r>
            <w:r w:rsidRPr="001A66FF">
              <w:rPr>
                <w:rFonts w:ascii="Times New Roman" w:hAnsi="Times New Roman" w:cs="Times New Roman"/>
                <w:sz w:val="21"/>
                <w:szCs w:val="21"/>
              </w:rPr>
              <w:t>:</w:t>
            </w:r>
          </w:p>
          <w:p w:rsidR="004702A0" w:rsidRPr="001A66FF" w:rsidRDefault="004702A0" w:rsidP="006818BC">
            <w:pPr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  <w:r w:rsidRPr="001A66FF">
              <w:rPr>
                <w:rFonts w:ascii="Times New Roman" w:hAnsi="Times New Roman" w:cs="Times New Roman"/>
                <w:b/>
                <w:sz w:val="21"/>
                <w:szCs w:val="21"/>
              </w:rPr>
              <w:t>60 godzin</w:t>
            </w:r>
          </w:p>
        </w:tc>
      </w:tr>
      <w:tr w:rsidR="001A66FF" w:rsidRPr="001A66FF" w:rsidTr="001C6EDC">
        <w:tc>
          <w:tcPr>
            <w:tcW w:w="1507" w:type="pct"/>
            <w:vMerge/>
            <w:vAlign w:val="center"/>
          </w:tcPr>
          <w:p w:rsidR="004702A0" w:rsidRPr="001A66FF" w:rsidRDefault="004702A0" w:rsidP="001C6EDC">
            <w:pPr>
              <w:contextualSpacing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632" w:type="pct"/>
            <w:vAlign w:val="center"/>
          </w:tcPr>
          <w:p w:rsidR="004702A0" w:rsidRPr="001A66FF" w:rsidRDefault="004702A0" w:rsidP="001C6EDC">
            <w:pPr>
              <w:contextualSpacing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1A66FF">
              <w:rPr>
                <w:rFonts w:ascii="Times New Roman" w:hAnsi="Times New Roman" w:cs="Times New Roman"/>
                <w:sz w:val="21"/>
                <w:szCs w:val="21"/>
              </w:rPr>
              <w:t>Praktyka tłumaczeniowa 3:</w:t>
            </w:r>
          </w:p>
          <w:p w:rsidR="004702A0" w:rsidRPr="001A66FF" w:rsidRDefault="004702A0" w:rsidP="001C6EDC">
            <w:pPr>
              <w:contextualSpacing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1A66FF">
              <w:rPr>
                <w:rFonts w:ascii="Times New Roman" w:hAnsi="Times New Roman" w:cs="Times New Roman"/>
                <w:b/>
                <w:sz w:val="21"/>
                <w:szCs w:val="21"/>
              </w:rPr>
              <w:t>30 godzin</w:t>
            </w:r>
          </w:p>
        </w:tc>
        <w:tc>
          <w:tcPr>
            <w:tcW w:w="1861" w:type="pct"/>
            <w:vAlign w:val="center"/>
          </w:tcPr>
          <w:p w:rsidR="004702A0" w:rsidRPr="001A66FF" w:rsidRDefault="004702A0" w:rsidP="001C6EDC">
            <w:pPr>
              <w:contextualSpacing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1A66FF">
              <w:rPr>
                <w:rFonts w:ascii="Times New Roman" w:hAnsi="Times New Roman" w:cs="Times New Roman"/>
                <w:sz w:val="21"/>
                <w:szCs w:val="21"/>
              </w:rPr>
              <w:t>Praktyka tłumaczeniowa 3:</w:t>
            </w:r>
          </w:p>
          <w:p w:rsidR="004702A0" w:rsidRPr="001A66FF" w:rsidRDefault="004702A0" w:rsidP="001C6EDC">
            <w:pPr>
              <w:contextualSpacing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1A66FF">
              <w:rPr>
                <w:rFonts w:ascii="Times New Roman" w:hAnsi="Times New Roman" w:cs="Times New Roman"/>
                <w:b/>
                <w:sz w:val="21"/>
                <w:szCs w:val="21"/>
              </w:rPr>
              <w:t>30 godzin</w:t>
            </w:r>
          </w:p>
        </w:tc>
      </w:tr>
      <w:tr w:rsidR="001A66FF" w:rsidRPr="001A66FF" w:rsidTr="001C6EDC">
        <w:tc>
          <w:tcPr>
            <w:tcW w:w="1507" w:type="pct"/>
            <w:vAlign w:val="center"/>
          </w:tcPr>
          <w:p w:rsidR="004702A0" w:rsidRPr="001A66FF" w:rsidRDefault="004702A0" w:rsidP="001C6EDC">
            <w:pPr>
              <w:contextualSpacing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1A66FF">
              <w:rPr>
                <w:rFonts w:ascii="Times New Roman" w:hAnsi="Times New Roman" w:cs="Times New Roman"/>
                <w:b/>
                <w:sz w:val="21"/>
                <w:szCs w:val="21"/>
              </w:rPr>
              <w:t>SEMESTR IV</w:t>
            </w:r>
          </w:p>
        </w:tc>
        <w:tc>
          <w:tcPr>
            <w:tcW w:w="1632" w:type="pct"/>
            <w:vAlign w:val="center"/>
          </w:tcPr>
          <w:p w:rsidR="004702A0" w:rsidRPr="001A66FF" w:rsidRDefault="004702A0" w:rsidP="001C6EDC">
            <w:pPr>
              <w:contextualSpacing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1A66FF">
              <w:rPr>
                <w:rFonts w:ascii="Times New Roman" w:hAnsi="Times New Roman" w:cs="Times New Roman"/>
                <w:sz w:val="21"/>
                <w:szCs w:val="21"/>
              </w:rPr>
              <w:t>Praktyka tłumaczeniowa 4:</w:t>
            </w:r>
          </w:p>
          <w:p w:rsidR="004702A0" w:rsidRPr="001A66FF" w:rsidRDefault="004702A0" w:rsidP="001C6EDC">
            <w:pPr>
              <w:contextualSpacing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1A66FF">
              <w:rPr>
                <w:rFonts w:ascii="Times New Roman" w:hAnsi="Times New Roman" w:cs="Times New Roman"/>
                <w:b/>
                <w:sz w:val="21"/>
                <w:szCs w:val="21"/>
              </w:rPr>
              <w:t>60 godzin</w:t>
            </w:r>
          </w:p>
        </w:tc>
        <w:tc>
          <w:tcPr>
            <w:tcW w:w="1861" w:type="pct"/>
            <w:vAlign w:val="center"/>
          </w:tcPr>
          <w:p w:rsidR="004702A0" w:rsidRPr="001A66FF" w:rsidRDefault="004702A0" w:rsidP="001C6EDC">
            <w:pPr>
              <w:contextualSpacing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1A66FF">
              <w:rPr>
                <w:rFonts w:ascii="Times New Roman" w:hAnsi="Times New Roman" w:cs="Times New Roman"/>
                <w:sz w:val="21"/>
                <w:szCs w:val="21"/>
              </w:rPr>
              <w:t>Praktyka tłumaczeniowa 4:</w:t>
            </w:r>
          </w:p>
          <w:p w:rsidR="004702A0" w:rsidRPr="001A66FF" w:rsidRDefault="004702A0" w:rsidP="001C6EDC">
            <w:pPr>
              <w:contextualSpacing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1A66FF">
              <w:rPr>
                <w:rFonts w:ascii="Times New Roman" w:hAnsi="Times New Roman" w:cs="Times New Roman"/>
                <w:b/>
                <w:sz w:val="21"/>
                <w:szCs w:val="21"/>
              </w:rPr>
              <w:t>60 godzin</w:t>
            </w:r>
          </w:p>
        </w:tc>
      </w:tr>
      <w:tr w:rsidR="001A66FF" w:rsidRPr="001A66FF" w:rsidTr="006818BC">
        <w:tc>
          <w:tcPr>
            <w:tcW w:w="1507" w:type="pct"/>
            <w:vMerge w:val="restart"/>
            <w:vAlign w:val="center"/>
          </w:tcPr>
          <w:p w:rsidR="004702A0" w:rsidRPr="001A66FF" w:rsidRDefault="004702A0" w:rsidP="001C6EDC">
            <w:pPr>
              <w:contextualSpacing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1A66FF">
              <w:rPr>
                <w:rFonts w:ascii="Times New Roman" w:hAnsi="Times New Roman" w:cs="Times New Roman"/>
                <w:b/>
                <w:sz w:val="21"/>
                <w:szCs w:val="21"/>
              </w:rPr>
              <w:t>SEMESTR V</w:t>
            </w:r>
          </w:p>
        </w:tc>
        <w:tc>
          <w:tcPr>
            <w:tcW w:w="1632" w:type="pct"/>
            <w:vAlign w:val="center"/>
          </w:tcPr>
          <w:p w:rsidR="004702A0" w:rsidRPr="001A66FF" w:rsidRDefault="004702A0" w:rsidP="006818BC">
            <w:pPr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  <w:r w:rsidRPr="001A66FF">
              <w:rPr>
                <w:rFonts w:ascii="Times New Roman" w:hAnsi="Times New Roman" w:cs="Times New Roman"/>
                <w:sz w:val="21"/>
                <w:szCs w:val="21"/>
              </w:rPr>
              <w:t>Praktyka tłumaczeniowa 5</w:t>
            </w:r>
            <w:r w:rsidR="006818BC" w:rsidRPr="001A66FF">
              <w:rPr>
                <w:rFonts w:ascii="Times New Roman" w:hAnsi="Times New Roman" w:cs="Times New Roman"/>
                <w:sz w:val="21"/>
                <w:szCs w:val="21"/>
              </w:rPr>
              <w:t xml:space="preserve"> (wakacyjna)</w:t>
            </w:r>
            <w:r w:rsidRPr="001A66FF">
              <w:rPr>
                <w:rFonts w:ascii="Times New Roman" w:hAnsi="Times New Roman" w:cs="Times New Roman"/>
                <w:sz w:val="21"/>
                <w:szCs w:val="21"/>
              </w:rPr>
              <w:t>:</w:t>
            </w:r>
          </w:p>
          <w:p w:rsidR="004702A0" w:rsidRPr="001A66FF" w:rsidRDefault="004702A0" w:rsidP="006818BC">
            <w:pPr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  <w:r w:rsidRPr="001A66FF">
              <w:rPr>
                <w:rFonts w:ascii="Times New Roman" w:hAnsi="Times New Roman" w:cs="Times New Roman"/>
                <w:b/>
                <w:sz w:val="21"/>
                <w:szCs w:val="21"/>
              </w:rPr>
              <w:t>60 godzin</w:t>
            </w:r>
          </w:p>
        </w:tc>
        <w:tc>
          <w:tcPr>
            <w:tcW w:w="1861" w:type="pct"/>
            <w:vAlign w:val="center"/>
          </w:tcPr>
          <w:p w:rsidR="004702A0" w:rsidRPr="001A66FF" w:rsidRDefault="004702A0" w:rsidP="006818BC">
            <w:pPr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  <w:r w:rsidRPr="001A66FF">
              <w:rPr>
                <w:rFonts w:ascii="Times New Roman" w:hAnsi="Times New Roman" w:cs="Times New Roman"/>
                <w:sz w:val="21"/>
                <w:szCs w:val="21"/>
              </w:rPr>
              <w:t>Praktyka tłumaczeniowa 5</w:t>
            </w:r>
            <w:r w:rsidR="006818BC" w:rsidRPr="001A66FF">
              <w:rPr>
                <w:rFonts w:ascii="Times New Roman" w:hAnsi="Times New Roman" w:cs="Times New Roman"/>
                <w:sz w:val="21"/>
                <w:szCs w:val="21"/>
              </w:rPr>
              <w:t xml:space="preserve"> (wakacyjna):</w:t>
            </w:r>
          </w:p>
          <w:p w:rsidR="004702A0" w:rsidRPr="001A66FF" w:rsidRDefault="004702A0" w:rsidP="006818BC">
            <w:pPr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  <w:r w:rsidRPr="001A66FF">
              <w:rPr>
                <w:rFonts w:ascii="Times New Roman" w:hAnsi="Times New Roman" w:cs="Times New Roman"/>
                <w:b/>
                <w:sz w:val="21"/>
                <w:szCs w:val="21"/>
              </w:rPr>
              <w:t>60 godzin</w:t>
            </w:r>
          </w:p>
        </w:tc>
      </w:tr>
      <w:tr w:rsidR="001A66FF" w:rsidRPr="001A66FF" w:rsidTr="001C6EDC">
        <w:tc>
          <w:tcPr>
            <w:tcW w:w="1507" w:type="pct"/>
            <w:vMerge/>
            <w:vAlign w:val="center"/>
          </w:tcPr>
          <w:p w:rsidR="004702A0" w:rsidRPr="001A66FF" w:rsidRDefault="004702A0" w:rsidP="001C6EDC">
            <w:pPr>
              <w:contextualSpacing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632" w:type="pct"/>
            <w:vAlign w:val="center"/>
          </w:tcPr>
          <w:p w:rsidR="004702A0" w:rsidRPr="001A66FF" w:rsidRDefault="004702A0" w:rsidP="001C6EDC">
            <w:pPr>
              <w:contextualSpacing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1A66FF">
              <w:rPr>
                <w:rFonts w:ascii="Times New Roman" w:hAnsi="Times New Roman" w:cs="Times New Roman"/>
                <w:sz w:val="21"/>
                <w:szCs w:val="21"/>
              </w:rPr>
              <w:t>Praktyka tłumaczeniowa 6:</w:t>
            </w:r>
          </w:p>
          <w:p w:rsidR="004702A0" w:rsidRPr="001A66FF" w:rsidRDefault="004702A0" w:rsidP="001C6EDC">
            <w:pPr>
              <w:contextualSpacing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1A66FF">
              <w:rPr>
                <w:rFonts w:ascii="Times New Roman" w:hAnsi="Times New Roman" w:cs="Times New Roman"/>
                <w:b/>
                <w:sz w:val="21"/>
                <w:szCs w:val="21"/>
              </w:rPr>
              <w:t>60 godzin</w:t>
            </w:r>
          </w:p>
        </w:tc>
        <w:tc>
          <w:tcPr>
            <w:tcW w:w="1861" w:type="pct"/>
            <w:vAlign w:val="center"/>
          </w:tcPr>
          <w:p w:rsidR="004702A0" w:rsidRPr="001A66FF" w:rsidRDefault="004702A0" w:rsidP="001C6EDC">
            <w:pPr>
              <w:contextualSpacing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1A66FF">
              <w:rPr>
                <w:rFonts w:ascii="Times New Roman" w:hAnsi="Times New Roman" w:cs="Times New Roman"/>
                <w:sz w:val="21"/>
                <w:szCs w:val="21"/>
              </w:rPr>
              <w:t>Praktyka tłumaczeniowa 6:</w:t>
            </w:r>
          </w:p>
          <w:p w:rsidR="004702A0" w:rsidRPr="001A66FF" w:rsidRDefault="004702A0" w:rsidP="001C6EDC">
            <w:pPr>
              <w:contextualSpacing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1A66FF">
              <w:rPr>
                <w:rFonts w:ascii="Times New Roman" w:hAnsi="Times New Roman" w:cs="Times New Roman"/>
                <w:b/>
                <w:sz w:val="21"/>
                <w:szCs w:val="21"/>
              </w:rPr>
              <w:t>60 godzin</w:t>
            </w:r>
          </w:p>
        </w:tc>
      </w:tr>
    </w:tbl>
    <w:p w:rsidR="004702A0" w:rsidRPr="001A66FF" w:rsidRDefault="004702A0" w:rsidP="004702A0">
      <w:pPr>
        <w:spacing w:line="276" w:lineRule="auto"/>
        <w:jc w:val="both"/>
        <w:rPr>
          <w:rFonts w:ascii="Times New Roman" w:hAnsi="Times New Roman" w:cs="Times New Roman"/>
          <w:b/>
          <w:sz w:val="21"/>
          <w:szCs w:val="21"/>
        </w:rPr>
      </w:pPr>
    </w:p>
    <w:p w:rsidR="004702A0" w:rsidRPr="001A66FF" w:rsidRDefault="004702A0" w:rsidP="004702A0">
      <w:pPr>
        <w:pStyle w:val="Akapitzlist"/>
        <w:spacing w:after="0" w:line="276" w:lineRule="auto"/>
        <w:jc w:val="both"/>
        <w:rPr>
          <w:rFonts w:ascii="Times New Roman" w:hAnsi="Times New Roman" w:cs="Times New Roman"/>
          <w:b/>
          <w:sz w:val="21"/>
          <w:szCs w:val="21"/>
        </w:rPr>
      </w:pPr>
    </w:p>
    <w:p w:rsidR="004702A0" w:rsidRPr="001A66FF" w:rsidRDefault="004702A0" w:rsidP="004702A0">
      <w:pPr>
        <w:pStyle w:val="Akapitzlist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b/>
          <w:sz w:val="21"/>
          <w:szCs w:val="21"/>
        </w:rPr>
      </w:pPr>
      <w:r w:rsidRPr="001A66FF">
        <w:rPr>
          <w:rFonts w:ascii="Times New Roman" w:hAnsi="Times New Roman" w:cs="Times New Roman"/>
          <w:b/>
          <w:sz w:val="21"/>
          <w:szCs w:val="21"/>
        </w:rPr>
        <w:t>CELE PRAKTYKI</w:t>
      </w:r>
    </w:p>
    <w:p w:rsidR="004702A0" w:rsidRPr="001A66FF" w:rsidRDefault="004702A0" w:rsidP="004702A0">
      <w:pPr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4702A0" w:rsidRPr="001A66FF" w:rsidRDefault="004702A0" w:rsidP="004702A0">
      <w:pPr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1A66FF">
        <w:rPr>
          <w:rFonts w:ascii="Times New Roman" w:hAnsi="Times New Roman" w:cs="Times New Roman"/>
          <w:sz w:val="21"/>
          <w:szCs w:val="21"/>
        </w:rPr>
        <w:t>Student odbywa praktyki w celu:</w:t>
      </w:r>
    </w:p>
    <w:p w:rsidR="004702A0" w:rsidRPr="001A66FF" w:rsidRDefault="004702A0" w:rsidP="004702A0">
      <w:pPr>
        <w:pStyle w:val="NormalnyWeb"/>
        <w:numPr>
          <w:ilvl w:val="0"/>
          <w:numId w:val="5"/>
        </w:numPr>
        <w:spacing w:line="276" w:lineRule="auto"/>
        <w:jc w:val="both"/>
        <w:rPr>
          <w:sz w:val="21"/>
          <w:szCs w:val="21"/>
          <w:lang w:val="pl-PL"/>
        </w:rPr>
      </w:pPr>
      <w:r w:rsidRPr="001A66FF">
        <w:rPr>
          <w:sz w:val="21"/>
          <w:szCs w:val="21"/>
          <w:lang w:val="pl-PL"/>
        </w:rPr>
        <w:t>praktycznego wykorzystania wiedzy i umiejętności zdobywanych w trakcie studiów we wszelkich instytucjach pozwalających spożytkować wiedzę ogólnofilologiczną oraz specjalistyczną,</w:t>
      </w:r>
    </w:p>
    <w:p w:rsidR="004702A0" w:rsidRPr="001A66FF" w:rsidRDefault="004702A0" w:rsidP="004702A0">
      <w:pPr>
        <w:pStyle w:val="NormalnyWeb"/>
        <w:numPr>
          <w:ilvl w:val="0"/>
          <w:numId w:val="5"/>
        </w:numPr>
        <w:spacing w:line="276" w:lineRule="auto"/>
        <w:jc w:val="both"/>
        <w:rPr>
          <w:sz w:val="21"/>
          <w:szCs w:val="21"/>
          <w:lang w:val="pl-PL"/>
        </w:rPr>
      </w:pPr>
      <w:r w:rsidRPr="001A66FF">
        <w:rPr>
          <w:sz w:val="21"/>
          <w:szCs w:val="21"/>
          <w:lang w:val="pl-PL"/>
        </w:rPr>
        <w:t>doskonalenie umiejętności posługiwania się̨ językiem obcym w sytuacjach zawodowych,</w:t>
      </w:r>
    </w:p>
    <w:p w:rsidR="004702A0" w:rsidRPr="001A66FF" w:rsidRDefault="004702A0" w:rsidP="004702A0">
      <w:pPr>
        <w:pStyle w:val="NormalnyWeb"/>
        <w:numPr>
          <w:ilvl w:val="0"/>
          <w:numId w:val="5"/>
        </w:numPr>
        <w:spacing w:line="276" w:lineRule="auto"/>
        <w:jc w:val="both"/>
        <w:rPr>
          <w:sz w:val="21"/>
          <w:szCs w:val="21"/>
          <w:lang w:val="pl-PL"/>
        </w:rPr>
      </w:pPr>
      <w:r w:rsidRPr="001A66FF">
        <w:rPr>
          <w:sz w:val="21"/>
          <w:szCs w:val="21"/>
          <w:lang w:val="pl-PL"/>
        </w:rPr>
        <w:lastRenderedPageBreak/>
        <w:t xml:space="preserve">zapoznanie się ze specyfiką środowiska zawodowego, strukturą, organizacją i zasadami funkcjonowania wybranej instytucji działającej w warunkach gospodarczych, </w:t>
      </w:r>
    </w:p>
    <w:p w:rsidR="004702A0" w:rsidRPr="001A66FF" w:rsidRDefault="004702A0" w:rsidP="004702A0">
      <w:pPr>
        <w:pStyle w:val="Akapitzlist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1A66FF">
        <w:rPr>
          <w:rFonts w:ascii="Times New Roman" w:hAnsi="Times New Roman" w:cs="Times New Roman"/>
          <w:sz w:val="21"/>
          <w:szCs w:val="21"/>
        </w:rPr>
        <w:t>zdobycia i poszerzenia umiejętności pracy z narzędziami, poznania dostępnych narzędzi wspomagających tłumaczenia oraz materiałów źródłowych w danej dziedzinie tłumaczeń,</w:t>
      </w:r>
    </w:p>
    <w:p w:rsidR="004702A0" w:rsidRPr="001A66FF" w:rsidRDefault="004702A0" w:rsidP="004702A0">
      <w:pPr>
        <w:pStyle w:val="NormalnyWeb"/>
        <w:numPr>
          <w:ilvl w:val="0"/>
          <w:numId w:val="5"/>
        </w:numPr>
        <w:spacing w:line="276" w:lineRule="auto"/>
        <w:jc w:val="both"/>
        <w:rPr>
          <w:sz w:val="21"/>
          <w:szCs w:val="21"/>
          <w:lang w:val="pl-PL"/>
        </w:rPr>
      </w:pPr>
      <w:r w:rsidRPr="001A66FF">
        <w:rPr>
          <w:sz w:val="21"/>
          <w:szCs w:val="21"/>
          <w:lang w:val="pl-PL"/>
        </w:rPr>
        <w:t>kształtowanie konkretnych umiejętności zawodowych związanych bezpośrednio z miejscem odbywania praktyki,</w:t>
      </w:r>
    </w:p>
    <w:p w:rsidR="004702A0" w:rsidRPr="001A66FF" w:rsidRDefault="004702A0" w:rsidP="004702A0">
      <w:pPr>
        <w:pStyle w:val="NormalnyWeb"/>
        <w:numPr>
          <w:ilvl w:val="0"/>
          <w:numId w:val="5"/>
        </w:numPr>
        <w:spacing w:line="276" w:lineRule="auto"/>
        <w:jc w:val="both"/>
        <w:rPr>
          <w:sz w:val="21"/>
          <w:szCs w:val="21"/>
          <w:lang w:val="pl-PL"/>
        </w:rPr>
      </w:pPr>
      <w:r w:rsidRPr="001A66FF">
        <w:rPr>
          <w:sz w:val="21"/>
          <w:szCs w:val="21"/>
          <w:lang w:val="pl-PL"/>
        </w:rPr>
        <w:t>doskonalenie umiejętności organizacji pracy własnej, pracy zespołowej, efektywnego zarzadzania czasem,</w:t>
      </w:r>
    </w:p>
    <w:p w:rsidR="004702A0" w:rsidRPr="001A66FF" w:rsidRDefault="004702A0" w:rsidP="004702A0">
      <w:pPr>
        <w:pStyle w:val="NormalnyWeb"/>
        <w:numPr>
          <w:ilvl w:val="0"/>
          <w:numId w:val="5"/>
        </w:numPr>
        <w:spacing w:line="276" w:lineRule="auto"/>
        <w:jc w:val="both"/>
        <w:rPr>
          <w:sz w:val="21"/>
          <w:szCs w:val="21"/>
          <w:lang w:val="pl-PL"/>
        </w:rPr>
      </w:pPr>
      <w:r w:rsidRPr="001A66FF">
        <w:rPr>
          <w:sz w:val="21"/>
          <w:szCs w:val="21"/>
          <w:lang w:val="pl-PL"/>
        </w:rPr>
        <w:t xml:space="preserve">zdobycia i poszerzania umiejętności krytycznego myślenia i samooceny, </w:t>
      </w:r>
    </w:p>
    <w:p w:rsidR="004702A0" w:rsidRPr="001A66FF" w:rsidRDefault="004702A0" w:rsidP="004702A0">
      <w:pPr>
        <w:pStyle w:val="NormalnyWeb"/>
        <w:numPr>
          <w:ilvl w:val="0"/>
          <w:numId w:val="5"/>
        </w:numPr>
        <w:spacing w:line="276" w:lineRule="auto"/>
        <w:jc w:val="both"/>
        <w:rPr>
          <w:sz w:val="21"/>
          <w:szCs w:val="21"/>
          <w:lang w:val="pl-PL"/>
        </w:rPr>
      </w:pPr>
      <w:r w:rsidRPr="001A66FF">
        <w:rPr>
          <w:sz w:val="21"/>
          <w:szCs w:val="21"/>
          <w:lang w:val="pl-PL"/>
        </w:rPr>
        <w:t>rozwijanie odpowiedzialności za powierzone zadania, wdrożenie dyscypliny pracy oraz kształtowanie kreatywności w rozwiązywaniu bieżących problemów zawodowych,</w:t>
      </w:r>
    </w:p>
    <w:p w:rsidR="004702A0" w:rsidRPr="001A66FF" w:rsidRDefault="004702A0" w:rsidP="004702A0">
      <w:pPr>
        <w:pStyle w:val="Akapitzlist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1A66FF">
        <w:rPr>
          <w:rFonts w:ascii="Times New Roman" w:hAnsi="Times New Roman" w:cs="Times New Roman"/>
          <w:sz w:val="21"/>
          <w:szCs w:val="21"/>
        </w:rPr>
        <w:t>poznania środowiska zawodowego poprzez obserwację i naśladowanie zachowań profesjonalnych tłumaczy,</w:t>
      </w:r>
    </w:p>
    <w:p w:rsidR="004702A0" w:rsidRPr="001A66FF" w:rsidRDefault="004702A0" w:rsidP="004702A0">
      <w:pPr>
        <w:pStyle w:val="NormalnyWeb"/>
        <w:numPr>
          <w:ilvl w:val="0"/>
          <w:numId w:val="5"/>
        </w:numPr>
        <w:spacing w:line="276" w:lineRule="auto"/>
        <w:jc w:val="both"/>
        <w:rPr>
          <w:sz w:val="21"/>
          <w:szCs w:val="21"/>
          <w:lang w:val="pl-PL"/>
        </w:rPr>
      </w:pPr>
      <w:r w:rsidRPr="001A66FF">
        <w:rPr>
          <w:sz w:val="21"/>
          <w:szCs w:val="21"/>
          <w:lang w:val="pl-PL"/>
        </w:rPr>
        <w:t>kształcenia poczucia odpowiedzialności za wykonywaną pracę i podejmowane decyzje,</w:t>
      </w:r>
    </w:p>
    <w:p w:rsidR="004702A0" w:rsidRPr="001A66FF" w:rsidRDefault="004702A0" w:rsidP="004702A0">
      <w:pPr>
        <w:pStyle w:val="NormalnyWeb"/>
        <w:numPr>
          <w:ilvl w:val="0"/>
          <w:numId w:val="5"/>
        </w:numPr>
        <w:spacing w:line="276" w:lineRule="auto"/>
        <w:jc w:val="both"/>
        <w:rPr>
          <w:sz w:val="21"/>
          <w:szCs w:val="21"/>
          <w:lang w:val="pl-PL"/>
        </w:rPr>
      </w:pPr>
      <w:r w:rsidRPr="001A66FF">
        <w:rPr>
          <w:sz w:val="21"/>
          <w:szCs w:val="21"/>
          <w:lang w:val="pl-PL"/>
        </w:rPr>
        <w:t>kształcenia poczucia etyki zawodowej.</w:t>
      </w:r>
    </w:p>
    <w:p w:rsidR="004702A0" w:rsidRPr="001A66FF" w:rsidRDefault="004702A0" w:rsidP="004702A0">
      <w:pPr>
        <w:pStyle w:val="Akapitzlist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b/>
          <w:sz w:val="21"/>
          <w:szCs w:val="21"/>
        </w:rPr>
      </w:pPr>
      <w:r w:rsidRPr="001A66FF">
        <w:rPr>
          <w:rFonts w:ascii="Times New Roman" w:hAnsi="Times New Roman" w:cs="Times New Roman"/>
          <w:b/>
          <w:sz w:val="21"/>
          <w:szCs w:val="21"/>
        </w:rPr>
        <w:t>ORGANIZACJA PRAKTYK</w:t>
      </w:r>
    </w:p>
    <w:p w:rsidR="004702A0" w:rsidRPr="001A66FF" w:rsidRDefault="004702A0" w:rsidP="004702A0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1A66FF">
        <w:rPr>
          <w:rFonts w:ascii="Times New Roman" w:hAnsi="Times New Roman" w:cs="Times New Roman"/>
          <w:sz w:val="21"/>
          <w:szCs w:val="21"/>
        </w:rPr>
        <w:t>Nadzór nad organizacją i koordynacją praktyk zawodowych sprawuje pracownik PPWSZ wyznaczony przez Koordynatora kierunku filologia angielska.</w:t>
      </w:r>
    </w:p>
    <w:p w:rsidR="004702A0" w:rsidRPr="001A66FF" w:rsidRDefault="004702A0" w:rsidP="004702A0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1A66FF">
        <w:rPr>
          <w:rFonts w:ascii="Times New Roman" w:hAnsi="Times New Roman" w:cs="Times New Roman"/>
          <w:sz w:val="21"/>
          <w:szCs w:val="21"/>
        </w:rPr>
        <w:t>Przed rozpoczęciem praktyki student powinien zapoznać się z obowiązującym w PPWSZ regulaminem praktyk zawodowych.</w:t>
      </w:r>
    </w:p>
    <w:p w:rsidR="004702A0" w:rsidRPr="001A66FF" w:rsidRDefault="004702A0" w:rsidP="004702A0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1A66FF">
        <w:rPr>
          <w:rFonts w:ascii="Times New Roman" w:hAnsi="Times New Roman" w:cs="Times New Roman"/>
          <w:sz w:val="21"/>
          <w:szCs w:val="21"/>
        </w:rPr>
        <w:t>Studenci odbywają praktyki zawodowe na podstawie porozumień zawartych między Rektorem PPWSZ, Studentem i Praktykodawcą</w:t>
      </w:r>
    </w:p>
    <w:p w:rsidR="004702A0" w:rsidRPr="001A66FF" w:rsidRDefault="004702A0" w:rsidP="004702A0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b/>
          <w:sz w:val="21"/>
          <w:szCs w:val="21"/>
        </w:rPr>
      </w:pPr>
      <w:r w:rsidRPr="001A66FF">
        <w:rPr>
          <w:rFonts w:ascii="Times New Roman" w:hAnsi="Times New Roman" w:cs="Times New Roman"/>
          <w:sz w:val="21"/>
          <w:szCs w:val="21"/>
        </w:rPr>
        <w:t>Student jest zobowiązany dostarczyć, przed rozpoczęciem praktyki, podpisany przez strony egzemplarz porozumienia.</w:t>
      </w:r>
    </w:p>
    <w:p w:rsidR="00F45684" w:rsidRPr="001A66FF" w:rsidRDefault="00F45684" w:rsidP="00F45684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b/>
          <w:sz w:val="21"/>
          <w:szCs w:val="21"/>
        </w:rPr>
      </w:pPr>
      <w:r w:rsidRPr="001A66FF">
        <w:rPr>
          <w:rFonts w:ascii="Times New Roman" w:hAnsi="Times New Roman" w:cs="Times New Roman"/>
          <w:bCs/>
          <w:sz w:val="21"/>
          <w:szCs w:val="21"/>
        </w:rPr>
        <w:t xml:space="preserve">Po odbyciu praktyk student składa u opiekuna praktyk: dziennik praktyk, teczkę swoich prac pisemnych (portfolio tłumacza języka angielskiego), zaświadczenia z przeprowadzenia tłumaczeń ustnych, formularz oceny praktykanta wystawiony przez opiekuna praktyk z ramienia Instytucji, w której praktyka miała miejsce. </w:t>
      </w:r>
    </w:p>
    <w:p w:rsidR="004702A0" w:rsidRPr="001A66FF" w:rsidRDefault="004702A0" w:rsidP="004702A0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b/>
          <w:sz w:val="21"/>
          <w:szCs w:val="21"/>
        </w:rPr>
      </w:pPr>
      <w:r w:rsidRPr="001A66FF">
        <w:rPr>
          <w:rFonts w:ascii="Times New Roman" w:hAnsi="Times New Roman" w:cs="Times New Roman"/>
          <w:bCs/>
          <w:sz w:val="21"/>
          <w:szCs w:val="21"/>
        </w:rPr>
        <w:t>Podczas praktyki zawodowej student zobowiązany jest do:</w:t>
      </w:r>
    </w:p>
    <w:p w:rsidR="004702A0" w:rsidRPr="001A66FF" w:rsidRDefault="004702A0" w:rsidP="004702A0">
      <w:pPr>
        <w:pStyle w:val="Akapitzlist"/>
        <w:numPr>
          <w:ilvl w:val="0"/>
          <w:numId w:val="7"/>
        </w:numPr>
        <w:spacing w:after="0" w:line="276" w:lineRule="auto"/>
        <w:ind w:left="1134" w:hanging="425"/>
        <w:jc w:val="both"/>
        <w:rPr>
          <w:rFonts w:ascii="Times New Roman" w:hAnsi="Times New Roman" w:cs="Times New Roman"/>
          <w:sz w:val="21"/>
          <w:szCs w:val="21"/>
        </w:rPr>
      </w:pPr>
      <w:r w:rsidRPr="001A66FF">
        <w:rPr>
          <w:rFonts w:ascii="Times New Roman" w:hAnsi="Times New Roman" w:cs="Times New Roman"/>
          <w:sz w:val="21"/>
          <w:szCs w:val="21"/>
        </w:rPr>
        <w:t>godnego reprezentowania PPWSZ,</w:t>
      </w:r>
    </w:p>
    <w:p w:rsidR="004702A0" w:rsidRPr="001A66FF" w:rsidRDefault="004702A0" w:rsidP="004702A0">
      <w:pPr>
        <w:pStyle w:val="Akapitzlist"/>
        <w:numPr>
          <w:ilvl w:val="0"/>
          <w:numId w:val="7"/>
        </w:numPr>
        <w:spacing w:after="0" w:line="276" w:lineRule="auto"/>
        <w:ind w:left="1134" w:hanging="425"/>
        <w:jc w:val="both"/>
        <w:rPr>
          <w:rFonts w:ascii="Times New Roman" w:hAnsi="Times New Roman" w:cs="Times New Roman"/>
          <w:sz w:val="21"/>
          <w:szCs w:val="21"/>
        </w:rPr>
      </w:pPr>
      <w:r w:rsidRPr="001A66FF">
        <w:rPr>
          <w:rFonts w:ascii="Times New Roman" w:hAnsi="Times New Roman" w:cs="Times New Roman"/>
          <w:sz w:val="21"/>
          <w:szCs w:val="21"/>
        </w:rPr>
        <w:t>przestrzegania wymaganych przez praktykodawcę klauzul dotyczących ochrony danych i poufności dokumentów,</w:t>
      </w:r>
    </w:p>
    <w:p w:rsidR="004702A0" w:rsidRPr="001A66FF" w:rsidRDefault="004702A0" w:rsidP="004702A0">
      <w:pPr>
        <w:pStyle w:val="Akapitzlist"/>
        <w:numPr>
          <w:ilvl w:val="0"/>
          <w:numId w:val="7"/>
        </w:numPr>
        <w:spacing w:after="0" w:line="276" w:lineRule="auto"/>
        <w:ind w:left="1134" w:hanging="425"/>
        <w:jc w:val="both"/>
        <w:rPr>
          <w:rFonts w:ascii="Times New Roman" w:hAnsi="Times New Roman" w:cs="Times New Roman"/>
          <w:sz w:val="21"/>
          <w:szCs w:val="21"/>
        </w:rPr>
      </w:pPr>
      <w:r w:rsidRPr="001A66FF">
        <w:rPr>
          <w:rFonts w:ascii="Times New Roman" w:hAnsi="Times New Roman" w:cs="Times New Roman"/>
          <w:sz w:val="21"/>
          <w:szCs w:val="21"/>
        </w:rPr>
        <w:t>traktowania z szacunkiem pracowników i mienia firmy,</w:t>
      </w:r>
    </w:p>
    <w:p w:rsidR="004702A0" w:rsidRPr="001A66FF" w:rsidRDefault="004702A0" w:rsidP="004702A0">
      <w:pPr>
        <w:pStyle w:val="Akapitzlist"/>
        <w:numPr>
          <w:ilvl w:val="0"/>
          <w:numId w:val="7"/>
        </w:numPr>
        <w:spacing w:after="0" w:line="276" w:lineRule="auto"/>
        <w:ind w:left="1134" w:hanging="425"/>
        <w:jc w:val="both"/>
        <w:rPr>
          <w:rFonts w:ascii="Times New Roman" w:hAnsi="Times New Roman" w:cs="Times New Roman"/>
          <w:sz w:val="21"/>
          <w:szCs w:val="21"/>
        </w:rPr>
      </w:pPr>
      <w:r w:rsidRPr="001A66FF">
        <w:rPr>
          <w:rFonts w:ascii="Times New Roman" w:hAnsi="Times New Roman" w:cs="Times New Roman"/>
          <w:sz w:val="21"/>
          <w:szCs w:val="21"/>
        </w:rPr>
        <w:t>przestrzegania punktualności.</w:t>
      </w:r>
    </w:p>
    <w:p w:rsidR="004702A0" w:rsidRPr="001A66FF" w:rsidRDefault="004702A0" w:rsidP="004702A0">
      <w:pPr>
        <w:spacing w:line="276" w:lineRule="auto"/>
        <w:jc w:val="both"/>
        <w:rPr>
          <w:rFonts w:ascii="Times New Roman" w:hAnsi="Times New Roman" w:cs="Times New Roman"/>
          <w:b/>
          <w:sz w:val="21"/>
          <w:szCs w:val="21"/>
        </w:rPr>
      </w:pPr>
    </w:p>
    <w:p w:rsidR="004702A0" w:rsidRPr="001A66FF" w:rsidRDefault="004702A0" w:rsidP="004702A0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b/>
          <w:sz w:val="21"/>
          <w:szCs w:val="21"/>
        </w:rPr>
      </w:pPr>
      <w:r w:rsidRPr="001A66FF">
        <w:rPr>
          <w:rFonts w:ascii="Times New Roman" w:hAnsi="Times New Roman" w:cs="Times New Roman"/>
          <w:b/>
          <w:sz w:val="21"/>
          <w:szCs w:val="21"/>
        </w:rPr>
        <w:t>TEMATYKA PRAKTYKI TŁUMACZENIOWEJ</w:t>
      </w:r>
    </w:p>
    <w:p w:rsidR="004702A0" w:rsidRPr="001A66FF" w:rsidRDefault="004702A0" w:rsidP="004702A0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1A66FF">
        <w:rPr>
          <w:rFonts w:ascii="Times New Roman" w:hAnsi="Times New Roman" w:cs="Times New Roman"/>
          <w:sz w:val="21"/>
          <w:szCs w:val="21"/>
        </w:rPr>
        <w:t>Specyfika pracy tłumacza.</w:t>
      </w:r>
    </w:p>
    <w:p w:rsidR="004702A0" w:rsidRPr="001A66FF" w:rsidRDefault="004702A0" w:rsidP="004702A0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1A66FF">
        <w:rPr>
          <w:rFonts w:ascii="Times New Roman" w:hAnsi="Times New Roman" w:cs="Times New Roman"/>
          <w:sz w:val="21"/>
          <w:szCs w:val="21"/>
        </w:rPr>
        <w:t>Narzędzia przydatne w tłumaczeniu.</w:t>
      </w:r>
    </w:p>
    <w:p w:rsidR="004702A0" w:rsidRPr="001A66FF" w:rsidRDefault="004702A0" w:rsidP="004702A0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1A66FF">
        <w:rPr>
          <w:rFonts w:ascii="Times New Roman" w:hAnsi="Times New Roman" w:cs="Times New Roman"/>
          <w:sz w:val="21"/>
          <w:szCs w:val="21"/>
        </w:rPr>
        <w:t>Metodologia pracy tłumacza (rozpoznanie rodzaju tekstu, zapoznanie się z zagadnieniem zawartym w tekście do tłumaczenia, przygotowanie narzędzi wspierających tłumaczenie, rozpoczęcie tłumaczenia, odpoczynek, weryfikacja poprawności tłumaczenia).</w:t>
      </w:r>
    </w:p>
    <w:p w:rsidR="004702A0" w:rsidRPr="001A66FF" w:rsidRDefault="004702A0" w:rsidP="004702A0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1A66FF">
        <w:rPr>
          <w:rFonts w:ascii="Times New Roman" w:hAnsi="Times New Roman" w:cs="Times New Roman"/>
          <w:sz w:val="21"/>
          <w:szCs w:val="21"/>
        </w:rPr>
        <w:t xml:space="preserve">Rodzaje tekstów, które najczęściej są tłumaczone. </w:t>
      </w:r>
    </w:p>
    <w:p w:rsidR="004702A0" w:rsidRPr="001A66FF" w:rsidRDefault="004702A0" w:rsidP="004702A0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1A66FF">
        <w:rPr>
          <w:rFonts w:ascii="Times New Roman" w:hAnsi="Times New Roman" w:cs="Times New Roman"/>
          <w:sz w:val="21"/>
          <w:szCs w:val="21"/>
        </w:rPr>
        <w:t>Przedstawienie i omówienie przykładów tłumaczeń, krytyka.</w:t>
      </w:r>
    </w:p>
    <w:p w:rsidR="004702A0" w:rsidRPr="001A66FF" w:rsidRDefault="004702A0" w:rsidP="004702A0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1A66FF">
        <w:rPr>
          <w:rFonts w:ascii="Times New Roman" w:hAnsi="Times New Roman" w:cs="Times New Roman"/>
          <w:sz w:val="21"/>
          <w:szCs w:val="21"/>
        </w:rPr>
        <w:t>Specyfika pracy biura tłumaczeń.</w:t>
      </w:r>
    </w:p>
    <w:p w:rsidR="004702A0" w:rsidRPr="001A66FF" w:rsidRDefault="004702A0" w:rsidP="004702A0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1A66FF">
        <w:rPr>
          <w:rFonts w:ascii="Times New Roman" w:hAnsi="Times New Roman" w:cs="Times New Roman"/>
          <w:sz w:val="21"/>
          <w:szCs w:val="21"/>
        </w:rPr>
        <w:t>Odpowiedzialności prawna i przepisy regulujące pracę tłumacza przysięgłego.</w:t>
      </w:r>
    </w:p>
    <w:p w:rsidR="004702A0" w:rsidRPr="001A66FF" w:rsidRDefault="004702A0" w:rsidP="004702A0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1A66FF">
        <w:rPr>
          <w:rFonts w:ascii="Times New Roman" w:hAnsi="Times New Roman" w:cs="Times New Roman"/>
          <w:sz w:val="21"/>
          <w:szCs w:val="21"/>
        </w:rPr>
        <w:t xml:space="preserve">Prowadzenie repertorium. </w:t>
      </w:r>
    </w:p>
    <w:p w:rsidR="004702A0" w:rsidRPr="001A66FF" w:rsidRDefault="004702A0" w:rsidP="004702A0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1A66FF">
        <w:rPr>
          <w:rFonts w:ascii="Times New Roman" w:hAnsi="Times New Roman" w:cs="Times New Roman"/>
          <w:sz w:val="21"/>
          <w:szCs w:val="21"/>
        </w:rPr>
        <w:t>Rodzaj weryfikacji jakości tłumaczenia.</w:t>
      </w:r>
      <w:r w:rsidR="00C225EB" w:rsidRPr="001A66FF">
        <w:rPr>
          <w:rFonts w:ascii="Times New Roman" w:hAnsi="Times New Roman" w:cs="Times New Roman"/>
          <w:sz w:val="21"/>
          <w:szCs w:val="21"/>
        </w:rPr>
        <w:t xml:space="preserve"> Proof-reading. </w:t>
      </w:r>
    </w:p>
    <w:p w:rsidR="004702A0" w:rsidRPr="001A66FF" w:rsidRDefault="004702A0" w:rsidP="004702A0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1A66FF">
        <w:rPr>
          <w:rFonts w:ascii="Times New Roman" w:hAnsi="Times New Roman" w:cs="Times New Roman"/>
          <w:sz w:val="21"/>
          <w:szCs w:val="21"/>
        </w:rPr>
        <w:t xml:space="preserve">Obserwacja przykładowego projektu tłumaczeniowego. </w:t>
      </w:r>
    </w:p>
    <w:p w:rsidR="004702A0" w:rsidRPr="001A66FF" w:rsidRDefault="004702A0" w:rsidP="004702A0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1A66FF">
        <w:rPr>
          <w:rFonts w:ascii="Times New Roman" w:eastAsia="MyriadPro-Regular" w:hAnsi="Times New Roman" w:cs="Times New Roman"/>
          <w:sz w:val="21"/>
          <w:szCs w:val="21"/>
        </w:rPr>
        <w:t xml:space="preserve">Obserwacja całego procesu prowadzenia projektu tłumaczeniowego. </w:t>
      </w:r>
    </w:p>
    <w:p w:rsidR="004702A0" w:rsidRPr="001A66FF" w:rsidRDefault="004702A0" w:rsidP="004702A0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1A66FF">
        <w:rPr>
          <w:rFonts w:ascii="Times New Roman" w:eastAsia="MyriadPro-Regular" w:hAnsi="Times New Roman" w:cs="Times New Roman"/>
          <w:sz w:val="21"/>
          <w:szCs w:val="21"/>
        </w:rPr>
        <w:t>Współuczestniczenie w procesie poprzez przygotowanie własnego tłumaczenia.</w:t>
      </w:r>
    </w:p>
    <w:p w:rsidR="004702A0" w:rsidRPr="001A66FF" w:rsidRDefault="004702A0" w:rsidP="004702A0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1A66FF">
        <w:rPr>
          <w:rFonts w:ascii="Times New Roman" w:eastAsia="MyriadPro-Regular" w:hAnsi="Times New Roman" w:cs="Times New Roman"/>
          <w:sz w:val="21"/>
          <w:szCs w:val="21"/>
        </w:rPr>
        <w:t xml:space="preserve"> Porównanie własnego tłumaczenia z tłumaczeniem przygotowanym przez tłumacza zawodowego. Analiza różnic i wyciągnięcie wniosków. </w:t>
      </w:r>
    </w:p>
    <w:p w:rsidR="004702A0" w:rsidRPr="001A66FF" w:rsidRDefault="004702A0" w:rsidP="004702A0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1A66FF">
        <w:rPr>
          <w:rFonts w:ascii="Times New Roman" w:eastAsia="MyriadPro-Regular" w:hAnsi="Times New Roman" w:cs="Times New Roman"/>
          <w:sz w:val="21"/>
          <w:szCs w:val="21"/>
        </w:rPr>
        <w:lastRenderedPageBreak/>
        <w:t>Prowadzenie korespondencji w języku angielskim, kontakt telefoniczny i bezpośredni z klientami/pracownikami firm lub instytucji w języku angielskim, przygotowywanie materiałów marketingowych, opisu działalności w języku angielskim, tłumaczenie dokumentacji firmy lub instytucji.</w:t>
      </w:r>
    </w:p>
    <w:p w:rsidR="007A50C6" w:rsidRPr="001A66FF" w:rsidRDefault="00F57B47" w:rsidP="007A50C6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1A66FF">
        <w:rPr>
          <w:rFonts w:ascii="Times New Roman" w:hAnsi="Times New Roman" w:cs="Times New Roman"/>
          <w:sz w:val="21"/>
          <w:szCs w:val="21"/>
        </w:rPr>
        <w:t>Tworzenie baz tłumaczeniowych</w:t>
      </w:r>
    </w:p>
    <w:p w:rsidR="00F57B47" w:rsidRPr="001A66FF" w:rsidRDefault="00F57B47" w:rsidP="004702A0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1A66FF">
        <w:rPr>
          <w:rFonts w:ascii="Times New Roman" w:hAnsi="Times New Roman" w:cs="Times New Roman"/>
          <w:sz w:val="21"/>
          <w:szCs w:val="21"/>
        </w:rPr>
        <w:t>Konsultacje indywidualne z opiekunami praktyk.</w:t>
      </w:r>
    </w:p>
    <w:p w:rsidR="004702A0" w:rsidRPr="001A66FF" w:rsidRDefault="004702A0" w:rsidP="004702A0">
      <w:pPr>
        <w:autoSpaceDE w:val="0"/>
        <w:autoSpaceDN w:val="0"/>
        <w:adjustRightInd w:val="0"/>
        <w:spacing w:after="0" w:line="276" w:lineRule="auto"/>
        <w:ind w:left="360"/>
        <w:jc w:val="both"/>
        <w:rPr>
          <w:rFonts w:ascii="Times New Roman" w:hAnsi="Times New Roman" w:cs="Times New Roman"/>
          <w:sz w:val="21"/>
          <w:szCs w:val="21"/>
        </w:rPr>
      </w:pPr>
    </w:p>
    <w:p w:rsidR="004702A0" w:rsidRPr="001A66FF" w:rsidRDefault="004702A0" w:rsidP="004702A0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b/>
          <w:sz w:val="21"/>
          <w:szCs w:val="21"/>
        </w:rPr>
      </w:pPr>
      <w:r w:rsidRPr="001A66FF">
        <w:rPr>
          <w:rFonts w:ascii="Times New Roman" w:hAnsi="Times New Roman" w:cs="Times New Roman"/>
          <w:b/>
          <w:sz w:val="21"/>
          <w:szCs w:val="21"/>
        </w:rPr>
        <w:t xml:space="preserve">KRYTERIA OCENIANIA TŁUMACZEŃ STUDENCKICH ORAZ BUDOWANIE PORTFOLIO TŁUMACZA </w:t>
      </w:r>
    </w:p>
    <w:p w:rsidR="004702A0" w:rsidRPr="001A66FF" w:rsidRDefault="004702A0" w:rsidP="004702A0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1A66FF">
        <w:rPr>
          <w:rFonts w:ascii="Times New Roman" w:hAnsi="Times New Roman" w:cs="Times New Roman"/>
          <w:sz w:val="21"/>
          <w:szCs w:val="21"/>
        </w:rPr>
        <w:t>Wszystkie tłumaczenia wykonywane przez studentów filologii angielskiej powinny zostać zebrane w teczce/ portfolio tłumacza. Portfolio tłumacza powinno zawierać wszystkie prace</w:t>
      </w:r>
      <w:r w:rsidR="009240A4" w:rsidRPr="001A66FF">
        <w:rPr>
          <w:rFonts w:ascii="Times New Roman" w:hAnsi="Times New Roman" w:cs="Times New Roman"/>
          <w:sz w:val="21"/>
          <w:szCs w:val="21"/>
        </w:rPr>
        <w:t xml:space="preserve"> tłumaczeniowe wraz z </w:t>
      </w:r>
      <w:r w:rsidR="00BB7999" w:rsidRPr="001A66FF">
        <w:rPr>
          <w:rFonts w:ascii="Times New Roman" w:hAnsi="Times New Roman" w:cs="Times New Roman"/>
          <w:sz w:val="21"/>
          <w:szCs w:val="21"/>
        </w:rPr>
        <w:t>o</w:t>
      </w:r>
      <w:r w:rsidR="009240A4" w:rsidRPr="001A66FF">
        <w:rPr>
          <w:rFonts w:ascii="Times New Roman" w:hAnsi="Times New Roman" w:cs="Times New Roman"/>
          <w:sz w:val="21"/>
          <w:szCs w:val="21"/>
        </w:rPr>
        <w:t>ryginałem</w:t>
      </w:r>
      <w:r w:rsidR="00BB7999" w:rsidRPr="001A66FF">
        <w:rPr>
          <w:rFonts w:ascii="Times New Roman" w:hAnsi="Times New Roman" w:cs="Times New Roman"/>
          <w:sz w:val="21"/>
          <w:szCs w:val="21"/>
        </w:rPr>
        <w:t>. W portfolio tłumacza powinny znajdować się również prace poprawione przez o</w:t>
      </w:r>
      <w:r w:rsidRPr="001A66FF">
        <w:rPr>
          <w:rFonts w:ascii="Times New Roman" w:hAnsi="Times New Roman" w:cs="Times New Roman"/>
          <w:sz w:val="21"/>
          <w:szCs w:val="21"/>
        </w:rPr>
        <w:t>piekunów praktyk</w:t>
      </w:r>
      <w:r w:rsidR="009240A4" w:rsidRPr="001A66FF">
        <w:rPr>
          <w:rFonts w:ascii="Times New Roman" w:hAnsi="Times New Roman" w:cs="Times New Roman"/>
          <w:sz w:val="21"/>
          <w:szCs w:val="21"/>
        </w:rPr>
        <w:t>.</w:t>
      </w:r>
    </w:p>
    <w:p w:rsidR="004702A0" w:rsidRPr="001A66FF" w:rsidRDefault="004702A0" w:rsidP="004702A0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1A66FF">
        <w:rPr>
          <w:rFonts w:ascii="Times New Roman" w:hAnsi="Times New Roman" w:cs="Times New Roman"/>
          <w:sz w:val="21"/>
          <w:szCs w:val="21"/>
        </w:rPr>
        <w:t>Wszystkie tłumaczenia przedłożone przez studentów filologii angielskiej powinny spełniać warunki techniczne określone w</w:t>
      </w:r>
      <w:r w:rsidRPr="001A66FF">
        <w:rPr>
          <w:rFonts w:ascii="Times New Roman" w:hAnsi="Times New Roman" w:cs="Times New Roman"/>
          <w:b/>
          <w:sz w:val="21"/>
          <w:szCs w:val="21"/>
        </w:rPr>
        <w:t xml:space="preserve"> załączniku nr </w:t>
      </w:r>
      <w:r w:rsidR="00BB7999" w:rsidRPr="001A66FF">
        <w:rPr>
          <w:rFonts w:ascii="Times New Roman" w:hAnsi="Times New Roman" w:cs="Times New Roman"/>
          <w:b/>
          <w:sz w:val="21"/>
          <w:szCs w:val="21"/>
        </w:rPr>
        <w:t>1</w:t>
      </w:r>
      <w:r w:rsidRPr="001A66FF">
        <w:rPr>
          <w:rFonts w:ascii="Times New Roman" w:hAnsi="Times New Roman" w:cs="Times New Roman"/>
          <w:b/>
          <w:sz w:val="21"/>
          <w:szCs w:val="21"/>
        </w:rPr>
        <w:t>.</w:t>
      </w:r>
    </w:p>
    <w:p w:rsidR="00CE0E90" w:rsidRPr="001A66FF" w:rsidRDefault="00CE0E90" w:rsidP="004702A0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1A66FF">
        <w:rPr>
          <w:rFonts w:ascii="Times New Roman" w:hAnsi="Times New Roman" w:cs="Times New Roman"/>
          <w:sz w:val="21"/>
          <w:szCs w:val="21"/>
        </w:rPr>
        <w:t xml:space="preserve">Wymagana </w:t>
      </w:r>
      <w:r w:rsidR="00B94C95" w:rsidRPr="001A66FF">
        <w:rPr>
          <w:rFonts w:ascii="Times New Roman" w:hAnsi="Times New Roman" w:cs="Times New Roman"/>
          <w:sz w:val="21"/>
          <w:szCs w:val="21"/>
        </w:rPr>
        <w:t xml:space="preserve">jest 100% frekwencja na praktykach. W razie choroby student powinien przedstawić zwolnienie lekarskie do 7 dni po powrocie na uczelnię. </w:t>
      </w:r>
      <w:r w:rsidR="00C225EB" w:rsidRPr="001A66FF">
        <w:rPr>
          <w:rFonts w:ascii="Times New Roman" w:hAnsi="Times New Roman" w:cs="Times New Roman"/>
          <w:sz w:val="21"/>
          <w:szCs w:val="21"/>
        </w:rPr>
        <w:t xml:space="preserve">Nieuczęszczanie na zajęcia może skutkować nieuzyskaniem zaliczenia z przedmiotu. </w:t>
      </w:r>
    </w:p>
    <w:p w:rsidR="00EC5EF1" w:rsidRPr="001A66FF" w:rsidRDefault="008C03FA" w:rsidP="004702A0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1A66FF">
        <w:rPr>
          <w:rFonts w:ascii="Times New Roman" w:hAnsi="Times New Roman" w:cs="Times New Roman"/>
          <w:sz w:val="21"/>
          <w:szCs w:val="21"/>
        </w:rPr>
        <w:t>Nieusprawiedliwiona</w:t>
      </w:r>
      <w:r w:rsidR="00EC5EF1" w:rsidRPr="001A66FF">
        <w:rPr>
          <w:rFonts w:ascii="Times New Roman" w:hAnsi="Times New Roman" w:cs="Times New Roman"/>
          <w:sz w:val="21"/>
          <w:szCs w:val="21"/>
        </w:rPr>
        <w:t xml:space="preserve"> nieobecność na praktyce tłumaczeniowej </w:t>
      </w:r>
      <w:r w:rsidRPr="001A66FF">
        <w:rPr>
          <w:rFonts w:ascii="Times New Roman" w:hAnsi="Times New Roman" w:cs="Times New Roman"/>
          <w:sz w:val="21"/>
          <w:szCs w:val="21"/>
        </w:rPr>
        <w:t>skutkuje jej niezaliczeniem.</w:t>
      </w:r>
    </w:p>
    <w:p w:rsidR="00515C6D" w:rsidRPr="001A66FF" w:rsidRDefault="004702A0" w:rsidP="00515C6D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1A66FF">
        <w:rPr>
          <w:rFonts w:ascii="Times New Roman" w:hAnsi="Times New Roman" w:cs="Times New Roman"/>
          <w:sz w:val="21"/>
          <w:szCs w:val="21"/>
        </w:rPr>
        <w:t xml:space="preserve">Każde tłumaczenie wykonane przez studentów będzie oceniane przez opiekunów praktyk. Jeśli opiekun zdecyduje, iż tłumaczenie powinno zostać poprawione i/ lub wykonane ponownie, student ma </w:t>
      </w:r>
      <w:r w:rsidR="007A50C6" w:rsidRPr="001A66FF">
        <w:rPr>
          <w:rFonts w:ascii="Times New Roman" w:hAnsi="Times New Roman" w:cs="Times New Roman"/>
          <w:sz w:val="21"/>
          <w:szCs w:val="21"/>
        </w:rPr>
        <w:t>1 tydzień</w:t>
      </w:r>
      <w:r w:rsidRPr="001A66FF">
        <w:rPr>
          <w:rFonts w:ascii="Times New Roman" w:hAnsi="Times New Roman" w:cs="Times New Roman"/>
          <w:sz w:val="21"/>
          <w:szCs w:val="21"/>
        </w:rPr>
        <w:t xml:space="preserve"> na dokonanie korekty i ponowne złożenie tłumaczenia. Zwrócenie tłumaczenia do studenta do ponownej korekty skutkuje obniżeniem oceny za tłumaczenie o stopień. </w:t>
      </w:r>
    </w:p>
    <w:p w:rsidR="004702A0" w:rsidRPr="001A66FF" w:rsidRDefault="00515C6D" w:rsidP="00515C6D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1A66FF">
        <w:rPr>
          <w:rFonts w:ascii="Times New Roman" w:hAnsi="Times New Roman" w:cs="Times New Roman"/>
          <w:sz w:val="21"/>
          <w:szCs w:val="21"/>
        </w:rPr>
        <w:t>Nieterminowe składanie prac zaliczeniowych skutkuje obniżeniem oceny z praktyk tłumaczeniowych.</w:t>
      </w:r>
    </w:p>
    <w:p w:rsidR="008577DA" w:rsidRPr="001A66FF" w:rsidRDefault="001B5B83" w:rsidP="004702A0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1A66FF">
        <w:rPr>
          <w:rFonts w:ascii="Times New Roman" w:hAnsi="Times New Roman" w:cs="Times New Roman"/>
          <w:sz w:val="21"/>
          <w:szCs w:val="21"/>
        </w:rPr>
        <w:t>Student może otrzymać ocenę niedostateczną za przedłożone tłumaczeni</w:t>
      </w:r>
      <w:r w:rsidR="006C5D6D" w:rsidRPr="001A66FF">
        <w:rPr>
          <w:rFonts w:ascii="Times New Roman" w:hAnsi="Times New Roman" w:cs="Times New Roman"/>
          <w:sz w:val="21"/>
          <w:szCs w:val="21"/>
        </w:rPr>
        <w:t>e</w:t>
      </w:r>
      <w:r w:rsidRPr="001A66FF">
        <w:rPr>
          <w:rFonts w:ascii="Times New Roman" w:hAnsi="Times New Roman" w:cs="Times New Roman"/>
          <w:sz w:val="21"/>
          <w:szCs w:val="21"/>
        </w:rPr>
        <w:t>, j</w:t>
      </w:r>
      <w:r w:rsidR="004F1C1A" w:rsidRPr="001A66FF">
        <w:rPr>
          <w:rFonts w:ascii="Times New Roman" w:hAnsi="Times New Roman" w:cs="Times New Roman"/>
          <w:sz w:val="21"/>
          <w:szCs w:val="21"/>
        </w:rPr>
        <w:t xml:space="preserve">eśli tłumaczenie będzie tłumaczeniem niedokończonym, </w:t>
      </w:r>
      <w:r w:rsidR="00696BBD" w:rsidRPr="001A66FF">
        <w:rPr>
          <w:rFonts w:ascii="Times New Roman" w:hAnsi="Times New Roman" w:cs="Times New Roman"/>
          <w:sz w:val="21"/>
          <w:szCs w:val="21"/>
        </w:rPr>
        <w:t>będzie w znacznym stopniu odbiegało od oryginału, będzie niezrozumiałe, poziom językowy będzie rażąco niski</w:t>
      </w:r>
      <w:r w:rsidRPr="001A66FF">
        <w:rPr>
          <w:rFonts w:ascii="Times New Roman" w:hAnsi="Times New Roman" w:cs="Times New Roman"/>
          <w:sz w:val="21"/>
          <w:szCs w:val="21"/>
        </w:rPr>
        <w:t xml:space="preserve">. W takim przypadku student może </w:t>
      </w:r>
      <w:r w:rsidR="006C5D6D" w:rsidRPr="001A66FF">
        <w:rPr>
          <w:rFonts w:ascii="Times New Roman" w:hAnsi="Times New Roman" w:cs="Times New Roman"/>
          <w:sz w:val="21"/>
          <w:szCs w:val="21"/>
        </w:rPr>
        <w:t xml:space="preserve">poprawić tłumaczenie, ale tylko raz w ciągu semestru. </w:t>
      </w:r>
    </w:p>
    <w:p w:rsidR="004702A0" w:rsidRPr="001A66FF" w:rsidRDefault="004702A0" w:rsidP="004702A0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1A66FF">
        <w:rPr>
          <w:rFonts w:ascii="Times New Roman" w:hAnsi="Times New Roman" w:cs="Times New Roman"/>
          <w:sz w:val="21"/>
          <w:szCs w:val="21"/>
        </w:rPr>
        <w:t>Każdy student filologii angielskiej specjalności tłumaczeniowej powinien podjąć dodatkowo różne formy działalności na rzecz społeczności lokalnej wykonując tłumaczenia stron internetowych, aktualizacje stron internetowych, tłumaczenia regulaminów, menu w restauracjach, ofert handlowych, itd. Działania te powinny być podejmowane przez każdego studenta i powinny być dołączone do portfolio tłumacza (oryginał oraz wykonane tłumaczenie), sprawdzone i ocenione przez opiekunów praktyki tłumaczeniowej. Za podejmowanie dodatkowych form działalności tłumacza studenci będą otrzymywali oceny, które będą brane pod uwagę podczas oceniania praktyk tłumaczeniowych.</w:t>
      </w:r>
    </w:p>
    <w:p w:rsidR="004702A0" w:rsidRPr="001A66FF" w:rsidRDefault="004702A0" w:rsidP="004702A0">
      <w:pPr>
        <w:pStyle w:val="Akapitzlist"/>
        <w:spacing w:line="276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4702A0" w:rsidRPr="001A66FF" w:rsidRDefault="004702A0" w:rsidP="004702A0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b/>
          <w:sz w:val="21"/>
          <w:szCs w:val="21"/>
        </w:rPr>
      </w:pPr>
      <w:r w:rsidRPr="001A66FF">
        <w:rPr>
          <w:rFonts w:ascii="Times New Roman" w:hAnsi="Times New Roman" w:cs="Times New Roman"/>
          <w:b/>
          <w:sz w:val="21"/>
          <w:szCs w:val="21"/>
        </w:rPr>
        <w:t>WARUNKI NIEZBĘDNE DO ZALICZENIA PRAKTYK (zaliczenie z oceną)</w:t>
      </w:r>
    </w:p>
    <w:p w:rsidR="004702A0" w:rsidRPr="001A66FF" w:rsidRDefault="004702A0" w:rsidP="004702A0">
      <w:pPr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1A66FF">
        <w:rPr>
          <w:rFonts w:ascii="Times New Roman" w:hAnsi="Times New Roman" w:cs="Times New Roman"/>
          <w:sz w:val="21"/>
          <w:szCs w:val="21"/>
        </w:rPr>
        <w:t>Warunkiem zaliczenia praktyki zawodowej jest:</w:t>
      </w:r>
    </w:p>
    <w:p w:rsidR="004702A0" w:rsidRPr="001A66FF" w:rsidRDefault="004702A0" w:rsidP="004702A0">
      <w:pPr>
        <w:pStyle w:val="Akapitzlist"/>
        <w:numPr>
          <w:ilvl w:val="0"/>
          <w:numId w:val="8"/>
        </w:numPr>
        <w:spacing w:after="0" w:line="276" w:lineRule="auto"/>
        <w:ind w:left="1134" w:hanging="425"/>
        <w:jc w:val="both"/>
        <w:rPr>
          <w:rFonts w:ascii="Times New Roman" w:hAnsi="Times New Roman" w:cs="Times New Roman"/>
          <w:sz w:val="21"/>
          <w:szCs w:val="21"/>
        </w:rPr>
      </w:pPr>
      <w:r w:rsidRPr="001A66FF">
        <w:rPr>
          <w:rFonts w:ascii="Times New Roman" w:hAnsi="Times New Roman" w:cs="Times New Roman"/>
          <w:sz w:val="21"/>
          <w:szCs w:val="21"/>
        </w:rPr>
        <w:t>Wywiązanie się z programu praktyk</w:t>
      </w:r>
    </w:p>
    <w:p w:rsidR="004702A0" w:rsidRPr="001A66FF" w:rsidRDefault="004702A0" w:rsidP="004702A0">
      <w:pPr>
        <w:pStyle w:val="Akapitzlist"/>
        <w:numPr>
          <w:ilvl w:val="0"/>
          <w:numId w:val="8"/>
        </w:numPr>
        <w:spacing w:after="0" w:line="276" w:lineRule="auto"/>
        <w:ind w:left="1134" w:hanging="425"/>
        <w:jc w:val="both"/>
        <w:rPr>
          <w:rFonts w:ascii="Times New Roman" w:hAnsi="Times New Roman" w:cs="Times New Roman"/>
          <w:sz w:val="21"/>
          <w:szCs w:val="21"/>
        </w:rPr>
      </w:pPr>
      <w:r w:rsidRPr="001A66FF">
        <w:rPr>
          <w:rFonts w:ascii="Times New Roman" w:hAnsi="Times New Roman" w:cs="Times New Roman"/>
          <w:sz w:val="21"/>
          <w:szCs w:val="21"/>
        </w:rPr>
        <w:t>Wywiązanie się z zadań wyznaczonych przez osobę odpowiedzialną za realizację praktyki ze strony praktykodawcy</w:t>
      </w:r>
    </w:p>
    <w:p w:rsidR="004702A0" w:rsidRPr="001A66FF" w:rsidRDefault="004702A0" w:rsidP="004702A0">
      <w:pPr>
        <w:pStyle w:val="Akapitzlist"/>
        <w:numPr>
          <w:ilvl w:val="0"/>
          <w:numId w:val="8"/>
        </w:numPr>
        <w:spacing w:after="0" w:line="276" w:lineRule="auto"/>
        <w:ind w:left="1134" w:hanging="425"/>
        <w:jc w:val="both"/>
        <w:rPr>
          <w:rFonts w:ascii="Times New Roman" w:hAnsi="Times New Roman" w:cs="Times New Roman"/>
          <w:sz w:val="21"/>
          <w:szCs w:val="21"/>
        </w:rPr>
      </w:pPr>
      <w:r w:rsidRPr="001A66FF">
        <w:rPr>
          <w:rFonts w:ascii="Times New Roman" w:hAnsi="Times New Roman" w:cs="Times New Roman"/>
          <w:sz w:val="21"/>
          <w:szCs w:val="21"/>
        </w:rPr>
        <w:t xml:space="preserve">Osiągnięcie określonych efektów kształcenia w trakcie trwania praktyk </w:t>
      </w:r>
    </w:p>
    <w:p w:rsidR="004702A0" w:rsidRPr="001A66FF" w:rsidRDefault="004702A0" w:rsidP="004702A0">
      <w:pPr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1A66FF">
        <w:rPr>
          <w:rFonts w:ascii="Times New Roman" w:hAnsi="Times New Roman" w:cs="Times New Roman"/>
          <w:sz w:val="21"/>
          <w:szCs w:val="21"/>
        </w:rPr>
        <w:t>Student zobowiązany jest do dostarczenia w terminie opiekunowi praktyk – nauczycielowi akademickiemu wypełnionego dziennika praktyk.</w:t>
      </w:r>
    </w:p>
    <w:p w:rsidR="004702A0" w:rsidRPr="001A66FF" w:rsidRDefault="004702A0" w:rsidP="004702A0">
      <w:pPr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1A66FF">
        <w:rPr>
          <w:rFonts w:ascii="Times New Roman" w:hAnsi="Times New Roman" w:cs="Times New Roman"/>
          <w:sz w:val="21"/>
          <w:szCs w:val="21"/>
        </w:rPr>
        <w:t>Praktykę zalicza opiekun praktyk na podstawie wpisu do dziennika praktyk, poświadczonego podpisem osoby odpowiedzialnej za realizację praktyki studenckiej ze strony praktykodawcy.</w:t>
      </w:r>
    </w:p>
    <w:p w:rsidR="004702A0" w:rsidRPr="001A66FF" w:rsidRDefault="004702A0" w:rsidP="004702A0">
      <w:pPr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1A66FF">
        <w:rPr>
          <w:rFonts w:ascii="Times New Roman" w:hAnsi="Times New Roman" w:cs="Times New Roman"/>
          <w:sz w:val="21"/>
          <w:szCs w:val="21"/>
        </w:rPr>
        <w:t>Jeśli student nie odbył praktyki w określonym terminie lub uzyskał negatywną opinię osoby odpowiedzialnej za jej realizację ze strony praktykodawcy, wówczas praktyka nie zostaje zaliczona.</w:t>
      </w:r>
    </w:p>
    <w:p w:rsidR="004702A0" w:rsidRPr="001A66FF" w:rsidRDefault="004702A0" w:rsidP="004702A0">
      <w:pPr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1A66FF">
        <w:rPr>
          <w:rFonts w:ascii="Times New Roman" w:hAnsi="Times New Roman" w:cs="Times New Roman"/>
          <w:sz w:val="21"/>
          <w:szCs w:val="21"/>
        </w:rPr>
        <w:t>W uzasadnionych wypadkach losowych możliwe jest za zgodą opiekuna praktyk i koordynatora kierunku filologia angielska, przeniesienie praktyki na inny termin.</w:t>
      </w:r>
    </w:p>
    <w:p w:rsidR="004702A0" w:rsidRPr="001A66FF" w:rsidRDefault="004702A0" w:rsidP="004702A0">
      <w:pPr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1A66FF">
        <w:rPr>
          <w:rFonts w:ascii="Times New Roman" w:hAnsi="Times New Roman" w:cs="Times New Roman"/>
          <w:sz w:val="21"/>
          <w:szCs w:val="21"/>
        </w:rPr>
        <w:t>Obecność na praktyce jest obowiązkowa, a nieusprawiedliwiona nieobecność na praktyce skutkuje jej niezaliczeniem.</w:t>
      </w:r>
    </w:p>
    <w:p w:rsidR="004702A0" w:rsidRPr="001A66FF" w:rsidRDefault="004702A0" w:rsidP="004702A0">
      <w:pPr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1A66FF">
        <w:rPr>
          <w:rFonts w:ascii="Times New Roman" w:hAnsi="Times New Roman" w:cs="Times New Roman"/>
          <w:sz w:val="21"/>
          <w:szCs w:val="21"/>
        </w:rPr>
        <w:t xml:space="preserve">Praktyka może zostać przedłużona o czas trwania usprawiedliwionej nieobecności. </w:t>
      </w:r>
    </w:p>
    <w:p w:rsidR="004702A0" w:rsidRPr="001A66FF" w:rsidRDefault="004702A0" w:rsidP="004702A0">
      <w:pPr>
        <w:spacing w:line="276" w:lineRule="auto"/>
        <w:ind w:left="360"/>
        <w:jc w:val="both"/>
        <w:rPr>
          <w:rFonts w:ascii="Times New Roman" w:hAnsi="Times New Roman" w:cs="Times New Roman"/>
          <w:sz w:val="21"/>
          <w:szCs w:val="21"/>
        </w:rPr>
      </w:pPr>
    </w:p>
    <w:p w:rsidR="008C03FA" w:rsidRPr="001A66FF" w:rsidRDefault="008C03FA" w:rsidP="004702A0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b/>
          <w:sz w:val="21"/>
          <w:szCs w:val="21"/>
        </w:rPr>
      </w:pPr>
      <w:r w:rsidRPr="001A66FF">
        <w:rPr>
          <w:rFonts w:ascii="Times New Roman" w:hAnsi="Times New Roman" w:cs="Times New Roman"/>
          <w:b/>
          <w:sz w:val="21"/>
          <w:szCs w:val="21"/>
        </w:rPr>
        <w:lastRenderedPageBreak/>
        <w:t xml:space="preserve">MIEJSCA PRAKTYK TŁUMACZENIOWYCH </w:t>
      </w:r>
    </w:p>
    <w:p w:rsidR="008C03FA" w:rsidRPr="001A66FF" w:rsidRDefault="008C03FA" w:rsidP="008C03FA">
      <w:pPr>
        <w:pStyle w:val="Akapitzlist"/>
        <w:numPr>
          <w:ilvl w:val="0"/>
          <w:numId w:val="15"/>
        </w:numPr>
        <w:spacing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1A66FF">
        <w:rPr>
          <w:rFonts w:ascii="Times New Roman" w:hAnsi="Times New Roman" w:cs="Times New Roman"/>
          <w:sz w:val="21"/>
          <w:szCs w:val="21"/>
        </w:rPr>
        <w:t>Biura tłumaczeń,</w:t>
      </w:r>
    </w:p>
    <w:p w:rsidR="008C03FA" w:rsidRPr="001A66FF" w:rsidRDefault="00046BD8" w:rsidP="008C03FA">
      <w:pPr>
        <w:pStyle w:val="Akapitzlist"/>
        <w:numPr>
          <w:ilvl w:val="0"/>
          <w:numId w:val="15"/>
        </w:numPr>
        <w:spacing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1A66FF">
        <w:rPr>
          <w:rFonts w:ascii="Times New Roman" w:hAnsi="Times New Roman" w:cs="Times New Roman"/>
          <w:sz w:val="21"/>
          <w:szCs w:val="21"/>
        </w:rPr>
        <w:t>Samorządy (biura współpracy zagranicznej),</w:t>
      </w:r>
    </w:p>
    <w:p w:rsidR="00046BD8" w:rsidRPr="001A66FF" w:rsidRDefault="00046BD8" w:rsidP="008C03FA">
      <w:pPr>
        <w:pStyle w:val="Akapitzlist"/>
        <w:numPr>
          <w:ilvl w:val="0"/>
          <w:numId w:val="15"/>
        </w:numPr>
        <w:spacing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1A66FF">
        <w:rPr>
          <w:rFonts w:ascii="Times New Roman" w:hAnsi="Times New Roman" w:cs="Times New Roman"/>
          <w:sz w:val="21"/>
          <w:szCs w:val="21"/>
        </w:rPr>
        <w:t>Instytucje kultury (muzea, instytuty, teatry, galerie),</w:t>
      </w:r>
    </w:p>
    <w:p w:rsidR="00046BD8" w:rsidRPr="001A66FF" w:rsidRDefault="00046BD8" w:rsidP="008C03FA">
      <w:pPr>
        <w:pStyle w:val="Akapitzlist"/>
        <w:numPr>
          <w:ilvl w:val="0"/>
          <w:numId w:val="15"/>
        </w:numPr>
        <w:spacing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1A66FF">
        <w:rPr>
          <w:rFonts w:ascii="Times New Roman" w:hAnsi="Times New Roman" w:cs="Times New Roman"/>
          <w:sz w:val="21"/>
          <w:szCs w:val="21"/>
        </w:rPr>
        <w:t>Przedsiębiorstwa polskie współpracujące z firmami/ klientami zagranicznymi,</w:t>
      </w:r>
    </w:p>
    <w:p w:rsidR="00046BD8" w:rsidRPr="001A66FF" w:rsidRDefault="00307F40" w:rsidP="008C03FA">
      <w:pPr>
        <w:pStyle w:val="Akapitzlist"/>
        <w:numPr>
          <w:ilvl w:val="0"/>
          <w:numId w:val="15"/>
        </w:numPr>
        <w:spacing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1A66FF">
        <w:rPr>
          <w:rFonts w:ascii="Times New Roman" w:hAnsi="Times New Roman" w:cs="Times New Roman"/>
          <w:sz w:val="21"/>
          <w:szCs w:val="21"/>
        </w:rPr>
        <w:t>Biura podróży (rezydencja, promocja),</w:t>
      </w:r>
    </w:p>
    <w:p w:rsidR="00307F40" w:rsidRPr="001A66FF" w:rsidRDefault="00307F40" w:rsidP="008C03FA">
      <w:pPr>
        <w:pStyle w:val="Akapitzlist"/>
        <w:numPr>
          <w:ilvl w:val="0"/>
          <w:numId w:val="15"/>
        </w:numPr>
        <w:spacing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1A66FF">
        <w:rPr>
          <w:rFonts w:ascii="Times New Roman" w:hAnsi="Times New Roman" w:cs="Times New Roman"/>
          <w:sz w:val="21"/>
          <w:szCs w:val="21"/>
        </w:rPr>
        <w:t>Biura organizacji imprez,</w:t>
      </w:r>
    </w:p>
    <w:p w:rsidR="00307F40" w:rsidRPr="001A66FF" w:rsidRDefault="00307F40" w:rsidP="008C03FA">
      <w:pPr>
        <w:pStyle w:val="Akapitzlist"/>
        <w:numPr>
          <w:ilvl w:val="0"/>
          <w:numId w:val="15"/>
        </w:numPr>
        <w:spacing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1A66FF">
        <w:rPr>
          <w:rFonts w:ascii="Times New Roman" w:hAnsi="Times New Roman" w:cs="Times New Roman"/>
          <w:sz w:val="21"/>
          <w:szCs w:val="21"/>
        </w:rPr>
        <w:t>Organizacje pozarządowe (stowarzyszenie, fundacje)</w:t>
      </w:r>
    </w:p>
    <w:p w:rsidR="00307F40" w:rsidRPr="001A66FF" w:rsidRDefault="00242AD7" w:rsidP="00307F40">
      <w:pPr>
        <w:pStyle w:val="Akapitzlist"/>
        <w:numPr>
          <w:ilvl w:val="0"/>
          <w:numId w:val="15"/>
        </w:numPr>
        <w:spacing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1A66FF">
        <w:rPr>
          <w:rFonts w:ascii="Times New Roman" w:hAnsi="Times New Roman" w:cs="Times New Roman"/>
          <w:sz w:val="21"/>
          <w:szCs w:val="21"/>
        </w:rPr>
        <w:t>Firmy organizujące wypoczynek i rozrywkę dla turystów zagranicznych, min. h</w:t>
      </w:r>
      <w:r w:rsidR="00307F40" w:rsidRPr="001A66FF">
        <w:rPr>
          <w:rFonts w:ascii="Times New Roman" w:hAnsi="Times New Roman" w:cs="Times New Roman"/>
          <w:sz w:val="21"/>
          <w:szCs w:val="21"/>
        </w:rPr>
        <w:t xml:space="preserve">otele, </w:t>
      </w:r>
      <w:r w:rsidR="007B6D80" w:rsidRPr="001A66FF">
        <w:rPr>
          <w:rFonts w:ascii="Times New Roman" w:hAnsi="Times New Roman" w:cs="Times New Roman"/>
          <w:sz w:val="21"/>
          <w:szCs w:val="21"/>
        </w:rPr>
        <w:t xml:space="preserve">pensjonaty, </w:t>
      </w:r>
      <w:r w:rsidR="00307F40" w:rsidRPr="001A66FF">
        <w:rPr>
          <w:rFonts w:ascii="Times New Roman" w:hAnsi="Times New Roman" w:cs="Times New Roman"/>
          <w:sz w:val="21"/>
          <w:szCs w:val="21"/>
        </w:rPr>
        <w:t>restauracje</w:t>
      </w:r>
      <w:r w:rsidRPr="001A66FF">
        <w:rPr>
          <w:rFonts w:ascii="Times New Roman" w:hAnsi="Times New Roman" w:cs="Times New Roman"/>
          <w:sz w:val="21"/>
          <w:szCs w:val="21"/>
        </w:rPr>
        <w:t>, baseny termalne</w:t>
      </w:r>
    </w:p>
    <w:p w:rsidR="00242AD7" w:rsidRPr="001A66FF" w:rsidRDefault="00242AD7" w:rsidP="00307F40">
      <w:pPr>
        <w:pStyle w:val="Akapitzlist"/>
        <w:numPr>
          <w:ilvl w:val="0"/>
          <w:numId w:val="15"/>
        </w:numPr>
        <w:spacing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1A66FF">
        <w:rPr>
          <w:rFonts w:ascii="Times New Roman" w:hAnsi="Times New Roman" w:cs="Times New Roman"/>
          <w:sz w:val="21"/>
          <w:szCs w:val="21"/>
        </w:rPr>
        <w:t>Media: Nowotarska Telewizja Kablowa</w:t>
      </w:r>
    </w:p>
    <w:p w:rsidR="00307F40" w:rsidRPr="001A66FF" w:rsidRDefault="00307F40" w:rsidP="00307F40">
      <w:pPr>
        <w:pStyle w:val="Akapitzlist"/>
        <w:spacing w:line="276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4702A0" w:rsidRPr="001A66FF" w:rsidRDefault="004702A0" w:rsidP="004702A0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b/>
          <w:sz w:val="21"/>
          <w:szCs w:val="21"/>
        </w:rPr>
      </w:pPr>
      <w:r w:rsidRPr="001A66FF">
        <w:rPr>
          <w:rFonts w:ascii="Times New Roman" w:hAnsi="Times New Roman" w:cs="Times New Roman"/>
          <w:b/>
          <w:sz w:val="21"/>
          <w:szCs w:val="21"/>
        </w:rPr>
        <w:t>HOSPITACJA PRAKTYK</w:t>
      </w:r>
    </w:p>
    <w:p w:rsidR="004702A0" w:rsidRPr="001A66FF" w:rsidRDefault="004702A0" w:rsidP="004702A0">
      <w:pPr>
        <w:pStyle w:val="Akapitzlist"/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1A66FF">
        <w:rPr>
          <w:rFonts w:ascii="Times New Roman" w:hAnsi="Times New Roman" w:cs="Times New Roman"/>
          <w:sz w:val="21"/>
          <w:szCs w:val="21"/>
        </w:rPr>
        <w:t>Hospitacje praktyk powinny odbywać się regularnie.</w:t>
      </w:r>
    </w:p>
    <w:p w:rsidR="004702A0" w:rsidRPr="001A66FF" w:rsidRDefault="004702A0" w:rsidP="004702A0">
      <w:pPr>
        <w:pStyle w:val="Akapitzlist"/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1A66FF">
        <w:rPr>
          <w:rFonts w:ascii="Times New Roman" w:hAnsi="Times New Roman" w:cs="Times New Roman"/>
          <w:sz w:val="21"/>
          <w:szCs w:val="21"/>
        </w:rPr>
        <w:t>Hospitacji praktyk może dokonywać opiekun praktyk lub osoby przez niego wyznaczone.</w:t>
      </w:r>
    </w:p>
    <w:p w:rsidR="004702A0" w:rsidRPr="001A66FF" w:rsidRDefault="004702A0" w:rsidP="004702A0">
      <w:pPr>
        <w:pStyle w:val="Akapitzlist"/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1A66FF">
        <w:rPr>
          <w:rFonts w:ascii="Times New Roman" w:hAnsi="Times New Roman" w:cs="Times New Roman"/>
          <w:sz w:val="21"/>
          <w:szCs w:val="21"/>
        </w:rPr>
        <w:t>Negatywna ocena hospitacji praktyk może być podstawą do niezaliczenia praktyk.</w:t>
      </w:r>
    </w:p>
    <w:p w:rsidR="004702A0" w:rsidRPr="001A66FF" w:rsidRDefault="004702A0" w:rsidP="004702A0">
      <w:pPr>
        <w:spacing w:line="276" w:lineRule="auto"/>
        <w:jc w:val="both"/>
        <w:rPr>
          <w:rFonts w:ascii="Times New Roman" w:hAnsi="Times New Roman" w:cs="Times New Roman"/>
          <w:b/>
          <w:sz w:val="21"/>
          <w:szCs w:val="21"/>
        </w:rPr>
      </w:pPr>
      <w:r w:rsidRPr="001A66FF">
        <w:rPr>
          <w:rFonts w:ascii="Times New Roman" w:hAnsi="Times New Roman" w:cs="Times New Roman"/>
          <w:b/>
          <w:sz w:val="21"/>
          <w:szCs w:val="21"/>
        </w:rPr>
        <w:t>Szczegółowy regulamin praktyk zawodowych dla specjalności tłumaczeniowej został opracowany na podstawie:</w:t>
      </w:r>
    </w:p>
    <w:p w:rsidR="004702A0" w:rsidRPr="001A66FF" w:rsidRDefault="004702A0" w:rsidP="004702A0">
      <w:pPr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1A66FF">
        <w:rPr>
          <w:rFonts w:ascii="Times New Roman" w:hAnsi="Times New Roman" w:cs="Times New Roman"/>
          <w:sz w:val="21"/>
          <w:szCs w:val="21"/>
        </w:rPr>
        <w:t xml:space="preserve">Ustawy z dnia 27 lipca 2005 r. Prawo o szkolnictwie wyższym (Dz. U. z 2005 r. Nr 164 </w:t>
      </w:r>
      <w:r w:rsidRPr="001A66FF">
        <w:rPr>
          <w:rFonts w:ascii="Times New Roman" w:eastAsia="MingLiU" w:hAnsi="Times New Roman" w:cs="Times New Roman"/>
          <w:sz w:val="21"/>
          <w:szCs w:val="21"/>
        </w:rPr>
        <w:br/>
      </w:r>
      <w:r w:rsidRPr="001A66FF">
        <w:rPr>
          <w:rFonts w:ascii="Times New Roman" w:hAnsi="Times New Roman" w:cs="Times New Roman"/>
          <w:sz w:val="21"/>
          <w:szCs w:val="21"/>
        </w:rPr>
        <w:t>poz. 1365 z późn. zm.);</w:t>
      </w:r>
    </w:p>
    <w:p w:rsidR="004702A0" w:rsidRPr="001A66FF" w:rsidRDefault="004702A0" w:rsidP="004702A0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1A66FF">
        <w:rPr>
          <w:rFonts w:ascii="Times New Roman" w:hAnsi="Times New Roman" w:cs="Times New Roman"/>
          <w:sz w:val="21"/>
          <w:szCs w:val="21"/>
        </w:rPr>
        <w:t>Regulamin Studenckich Praktyk Zawodowych PPWSZ w Nowym Targu - Załącznik do Uchwały nr 13/2016 Senatu Podhalańskiej Państwowej Wyższej Szkoły Zawodowej w Nowym Targu z dnia 11 marca 2006 r.</w:t>
      </w:r>
    </w:p>
    <w:p w:rsidR="004702A0" w:rsidRPr="001A66FF" w:rsidRDefault="004702A0" w:rsidP="004702A0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1A66FF">
        <w:rPr>
          <w:rFonts w:ascii="Times New Roman" w:hAnsi="Times New Roman" w:cs="Times New Roman"/>
          <w:sz w:val="21"/>
          <w:szCs w:val="21"/>
        </w:rPr>
        <w:t>Regulamin studiów PPWSZ w Nowym Targu (§ 20) - Załącznik do Uchwały nr 10/2015 Senatu Podhalańskiej Państwowej Wyższej Szkoły Zawodowej w Nowym Targu z dnia 24 kwietnia 2015 r. w/s wprowadzenia Regulaminu studiów PPWSZ</w:t>
      </w:r>
    </w:p>
    <w:p w:rsidR="004702A0" w:rsidRPr="001A66FF" w:rsidRDefault="004702A0" w:rsidP="004702A0">
      <w:pPr>
        <w:spacing w:line="276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1D4121" w:rsidRPr="001A66FF" w:rsidRDefault="004702A0" w:rsidP="004702A0">
      <w:pPr>
        <w:spacing w:line="276" w:lineRule="auto"/>
        <w:jc w:val="both"/>
        <w:rPr>
          <w:rStyle w:val="Hipercze"/>
          <w:rFonts w:ascii="Times New Roman" w:hAnsi="Times New Roman" w:cs="Times New Roman"/>
          <w:i/>
          <w:color w:val="auto"/>
          <w:sz w:val="21"/>
          <w:szCs w:val="21"/>
        </w:rPr>
      </w:pPr>
      <w:r w:rsidRPr="001A66FF">
        <w:rPr>
          <w:rFonts w:ascii="Times New Roman" w:hAnsi="Times New Roman" w:cs="Times New Roman"/>
          <w:i/>
          <w:sz w:val="21"/>
          <w:szCs w:val="21"/>
        </w:rPr>
        <w:t xml:space="preserve">Jeśli mają Państwo jakieś uwagi, pomysły, sugestie, które pomogą udoskonalić organizację praktyk, proszę o kontakt na adres e-mail: </w:t>
      </w:r>
      <w:hyperlink r:id="rId7" w:history="1">
        <w:r w:rsidR="008247A1" w:rsidRPr="001A66FF">
          <w:rPr>
            <w:rStyle w:val="Hipercze"/>
            <w:rFonts w:ascii="Times New Roman" w:hAnsi="Times New Roman" w:cs="Times New Roman"/>
            <w:i/>
            <w:color w:val="auto"/>
            <w:sz w:val="21"/>
            <w:szCs w:val="21"/>
          </w:rPr>
          <w:t>magdalena.noworolnik@ppwsz.edu.pl</w:t>
        </w:r>
      </w:hyperlink>
      <w:r w:rsidR="008247A1" w:rsidRPr="001A66FF">
        <w:rPr>
          <w:rStyle w:val="Hipercze"/>
          <w:rFonts w:ascii="Times New Roman" w:hAnsi="Times New Roman" w:cs="Times New Roman"/>
          <w:i/>
          <w:color w:val="auto"/>
          <w:sz w:val="21"/>
          <w:szCs w:val="21"/>
        </w:rPr>
        <w:t xml:space="preserve">. </w:t>
      </w:r>
    </w:p>
    <w:p w:rsidR="004702A0" w:rsidRPr="001A66FF" w:rsidRDefault="004702A0" w:rsidP="004702A0">
      <w:pPr>
        <w:spacing w:line="276" w:lineRule="auto"/>
        <w:jc w:val="both"/>
        <w:rPr>
          <w:rFonts w:ascii="Times New Roman" w:hAnsi="Times New Roman" w:cs="Times New Roman"/>
          <w:i/>
          <w:sz w:val="21"/>
          <w:szCs w:val="21"/>
        </w:rPr>
      </w:pPr>
      <w:r w:rsidRPr="001A66FF">
        <w:rPr>
          <w:rFonts w:ascii="Times New Roman" w:hAnsi="Times New Roman" w:cs="Times New Roman"/>
          <w:i/>
          <w:sz w:val="21"/>
          <w:szCs w:val="21"/>
        </w:rPr>
        <w:t>Dziękuję za współpracę.</w:t>
      </w:r>
    </w:p>
    <w:p w:rsidR="004702A0" w:rsidRPr="001A66FF" w:rsidRDefault="004702A0" w:rsidP="004702A0">
      <w:pPr>
        <w:spacing w:after="0" w:line="240" w:lineRule="auto"/>
        <w:rPr>
          <w:rFonts w:ascii="Times New Roman" w:hAnsi="Times New Roman" w:cs="Times New Roman"/>
          <w:i/>
          <w:sz w:val="21"/>
          <w:szCs w:val="21"/>
        </w:rPr>
      </w:pPr>
      <w:r w:rsidRPr="001A66FF">
        <w:rPr>
          <w:rFonts w:ascii="Times New Roman" w:hAnsi="Times New Roman" w:cs="Times New Roman"/>
          <w:i/>
          <w:sz w:val="21"/>
          <w:szCs w:val="21"/>
        </w:rPr>
        <w:br w:type="page"/>
      </w:r>
    </w:p>
    <w:p w:rsidR="004702A0" w:rsidRPr="001A66FF" w:rsidRDefault="004702A0" w:rsidP="004702A0">
      <w:pPr>
        <w:spacing w:line="276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1A66FF">
        <w:rPr>
          <w:rFonts w:ascii="Times New Roman" w:hAnsi="Times New Roman" w:cs="Times New Roman"/>
          <w:b/>
          <w:sz w:val="21"/>
          <w:szCs w:val="21"/>
        </w:rPr>
        <w:lastRenderedPageBreak/>
        <w:t>Załącznik 1</w:t>
      </w:r>
    </w:p>
    <w:p w:rsidR="004702A0" w:rsidRPr="001A66FF" w:rsidRDefault="004702A0" w:rsidP="004702A0">
      <w:pPr>
        <w:spacing w:line="276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1A66FF">
        <w:rPr>
          <w:rFonts w:ascii="Times New Roman" w:hAnsi="Times New Roman" w:cs="Times New Roman"/>
          <w:b/>
          <w:sz w:val="21"/>
          <w:szCs w:val="21"/>
        </w:rPr>
        <w:t>do</w:t>
      </w:r>
    </w:p>
    <w:p w:rsidR="004702A0" w:rsidRPr="001A66FF" w:rsidRDefault="004702A0" w:rsidP="004702A0">
      <w:pPr>
        <w:spacing w:line="276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1A66FF">
        <w:rPr>
          <w:rFonts w:ascii="Times New Roman" w:hAnsi="Times New Roman" w:cs="Times New Roman"/>
          <w:b/>
          <w:sz w:val="21"/>
          <w:szCs w:val="21"/>
        </w:rPr>
        <w:t>Regulaminu Studenckich Praktyk Tłumaczeniowych</w:t>
      </w:r>
    </w:p>
    <w:p w:rsidR="004702A0" w:rsidRPr="001A66FF" w:rsidRDefault="004702A0" w:rsidP="004702A0">
      <w:pPr>
        <w:spacing w:line="276" w:lineRule="auto"/>
        <w:rPr>
          <w:rFonts w:ascii="Times New Roman" w:hAnsi="Times New Roman" w:cs="Times New Roman"/>
          <w:sz w:val="21"/>
          <w:szCs w:val="21"/>
        </w:rPr>
      </w:pPr>
    </w:p>
    <w:p w:rsidR="004702A0" w:rsidRPr="001A66FF" w:rsidRDefault="004702A0" w:rsidP="004702A0">
      <w:pPr>
        <w:spacing w:line="276" w:lineRule="auto"/>
        <w:rPr>
          <w:rFonts w:ascii="Times New Roman" w:hAnsi="Times New Roman" w:cs="Times New Roman"/>
          <w:sz w:val="21"/>
          <w:szCs w:val="21"/>
        </w:rPr>
      </w:pPr>
      <w:r w:rsidRPr="001A66FF">
        <w:rPr>
          <w:rFonts w:ascii="Times New Roman" w:hAnsi="Times New Roman" w:cs="Times New Roman"/>
          <w:sz w:val="21"/>
          <w:szCs w:val="21"/>
        </w:rPr>
        <w:t>Wymagania techniczne/ redakcyjne, które powinny spełniać wszystkie tłumaczenia przedłożone przez studentów:</w:t>
      </w:r>
    </w:p>
    <w:p w:rsidR="004702A0" w:rsidRPr="001A66FF" w:rsidRDefault="004702A0" w:rsidP="004702A0">
      <w:pPr>
        <w:spacing w:line="276" w:lineRule="auto"/>
        <w:rPr>
          <w:rFonts w:ascii="Times New Roman" w:hAnsi="Times New Roman" w:cs="Times New Roman"/>
          <w:sz w:val="21"/>
          <w:szCs w:val="21"/>
        </w:rPr>
      </w:pPr>
    </w:p>
    <w:p w:rsidR="004702A0" w:rsidRPr="001A66FF" w:rsidRDefault="004702A0" w:rsidP="004702A0">
      <w:pPr>
        <w:pStyle w:val="Akapitzlist"/>
        <w:numPr>
          <w:ilvl w:val="0"/>
          <w:numId w:val="12"/>
        </w:numPr>
        <w:spacing w:after="0" w:line="276" w:lineRule="auto"/>
        <w:rPr>
          <w:rFonts w:ascii="Times New Roman" w:hAnsi="Times New Roman" w:cs="Times New Roman"/>
          <w:b/>
          <w:sz w:val="21"/>
          <w:szCs w:val="21"/>
        </w:rPr>
      </w:pPr>
      <w:r w:rsidRPr="001A66FF">
        <w:rPr>
          <w:rFonts w:ascii="Times New Roman" w:hAnsi="Times New Roman" w:cs="Times New Roman"/>
          <w:b/>
          <w:sz w:val="21"/>
          <w:szCs w:val="21"/>
        </w:rPr>
        <w:t>Każde tłumaczenie przedłożone przez studenta do oceny powinno zawierać:</w:t>
      </w:r>
    </w:p>
    <w:p w:rsidR="004702A0" w:rsidRPr="001A66FF" w:rsidRDefault="004702A0" w:rsidP="004702A0">
      <w:pPr>
        <w:pStyle w:val="Akapitzlist"/>
        <w:numPr>
          <w:ilvl w:val="0"/>
          <w:numId w:val="14"/>
        </w:numPr>
        <w:spacing w:after="0" w:line="276" w:lineRule="auto"/>
        <w:rPr>
          <w:rFonts w:ascii="Times New Roman" w:hAnsi="Times New Roman" w:cs="Times New Roman"/>
          <w:sz w:val="21"/>
          <w:szCs w:val="21"/>
        </w:rPr>
      </w:pPr>
      <w:r w:rsidRPr="001A66FF">
        <w:rPr>
          <w:rFonts w:ascii="Times New Roman" w:hAnsi="Times New Roman" w:cs="Times New Roman"/>
          <w:sz w:val="21"/>
          <w:szCs w:val="21"/>
        </w:rPr>
        <w:t xml:space="preserve">Tytuł, autor artykułu </w:t>
      </w:r>
    </w:p>
    <w:p w:rsidR="004702A0" w:rsidRPr="001A66FF" w:rsidRDefault="004702A0" w:rsidP="004702A0">
      <w:pPr>
        <w:pStyle w:val="Akapitzlist"/>
        <w:numPr>
          <w:ilvl w:val="0"/>
          <w:numId w:val="14"/>
        </w:numPr>
        <w:spacing w:after="0" w:line="276" w:lineRule="auto"/>
        <w:rPr>
          <w:rFonts w:ascii="Times New Roman" w:hAnsi="Times New Roman" w:cs="Times New Roman"/>
          <w:sz w:val="21"/>
          <w:szCs w:val="21"/>
        </w:rPr>
      </w:pPr>
      <w:r w:rsidRPr="001A66FF">
        <w:rPr>
          <w:rFonts w:ascii="Times New Roman" w:hAnsi="Times New Roman" w:cs="Times New Roman"/>
          <w:sz w:val="21"/>
          <w:szCs w:val="21"/>
        </w:rPr>
        <w:t>Źródło artykułu</w:t>
      </w:r>
    </w:p>
    <w:p w:rsidR="004702A0" w:rsidRPr="001A66FF" w:rsidRDefault="004702A0" w:rsidP="004702A0">
      <w:pPr>
        <w:spacing w:line="276" w:lineRule="auto"/>
        <w:rPr>
          <w:rFonts w:ascii="Times New Roman" w:hAnsi="Times New Roman" w:cs="Times New Roman"/>
          <w:b/>
          <w:sz w:val="21"/>
          <w:szCs w:val="21"/>
        </w:rPr>
      </w:pPr>
    </w:p>
    <w:p w:rsidR="004702A0" w:rsidRPr="001A66FF" w:rsidRDefault="004702A0" w:rsidP="004702A0">
      <w:pPr>
        <w:pStyle w:val="Akapitzlist"/>
        <w:numPr>
          <w:ilvl w:val="0"/>
          <w:numId w:val="12"/>
        </w:numPr>
        <w:spacing w:after="0" w:line="276" w:lineRule="auto"/>
        <w:rPr>
          <w:rFonts w:ascii="Times New Roman" w:hAnsi="Times New Roman" w:cs="Times New Roman"/>
          <w:b/>
          <w:sz w:val="21"/>
          <w:szCs w:val="21"/>
        </w:rPr>
      </w:pPr>
      <w:r w:rsidRPr="001A66FF">
        <w:rPr>
          <w:rFonts w:ascii="Times New Roman" w:hAnsi="Times New Roman" w:cs="Times New Roman"/>
          <w:b/>
          <w:sz w:val="21"/>
          <w:szCs w:val="21"/>
        </w:rPr>
        <w:t>Zalecenia edytorskie:</w:t>
      </w:r>
    </w:p>
    <w:p w:rsidR="004702A0" w:rsidRPr="001A66FF" w:rsidRDefault="004702A0" w:rsidP="004702A0">
      <w:pPr>
        <w:numPr>
          <w:ilvl w:val="0"/>
          <w:numId w:val="13"/>
        </w:numPr>
        <w:spacing w:after="0" w:line="276" w:lineRule="auto"/>
        <w:rPr>
          <w:rFonts w:ascii="Times New Roman" w:hAnsi="Times New Roman" w:cs="Times New Roman"/>
          <w:sz w:val="21"/>
          <w:szCs w:val="21"/>
        </w:rPr>
      </w:pPr>
      <w:r w:rsidRPr="001A66FF">
        <w:rPr>
          <w:rFonts w:ascii="Times New Roman" w:hAnsi="Times New Roman" w:cs="Times New Roman"/>
          <w:sz w:val="21"/>
          <w:szCs w:val="21"/>
        </w:rPr>
        <w:t>wydruk jednostronny,</w:t>
      </w:r>
    </w:p>
    <w:p w:rsidR="004702A0" w:rsidRPr="001A66FF" w:rsidRDefault="004702A0" w:rsidP="004702A0">
      <w:pPr>
        <w:numPr>
          <w:ilvl w:val="0"/>
          <w:numId w:val="13"/>
        </w:numPr>
        <w:spacing w:after="0" w:line="276" w:lineRule="auto"/>
        <w:rPr>
          <w:rFonts w:ascii="Times New Roman" w:hAnsi="Times New Roman" w:cs="Times New Roman"/>
          <w:sz w:val="21"/>
          <w:szCs w:val="21"/>
        </w:rPr>
      </w:pPr>
      <w:r w:rsidRPr="001A66FF">
        <w:rPr>
          <w:rFonts w:ascii="Times New Roman" w:hAnsi="Times New Roman" w:cs="Times New Roman"/>
          <w:sz w:val="21"/>
          <w:szCs w:val="21"/>
        </w:rPr>
        <w:t>format arkusza papieru: A-4,</w:t>
      </w:r>
    </w:p>
    <w:p w:rsidR="004702A0" w:rsidRPr="001A66FF" w:rsidRDefault="004702A0" w:rsidP="004702A0">
      <w:pPr>
        <w:numPr>
          <w:ilvl w:val="0"/>
          <w:numId w:val="13"/>
        </w:numPr>
        <w:spacing w:after="0" w:line="276" w:lineRule="auto"/>
        <w:rPr>
          <w:rFonts w:ascii="Times New Roman" w:hAnsi="Times New Roman" w:cs="Times New Roman"/>
          <w:sz w:val="21"/>
          <w:szCs w:val="21"/>
        </w:rPr>
      </w:pPr>
      <w:r w:rsidRPr="001A66FF">
        <w:rPr>
          <w:rFonts w:ascii="Times New Roman" w:hAnsi="Times New Roman" w:cs="Times New Roman"/>
          <w:sz w:val="21"/>
          <w:szCs w:val="21"/>
        </w:rPr>
        <w:t>czcionka: Times New Roman, w tytułach rozdziałów i podrozdziałów czcionka pogrubiona,</w:t>
      </w:r>
    </w:p>
    <w:p w:rsidR="004702A0" w:rsidRPr="001A66FF" w:rsidRDefault="004702A0" w:rsidP="004702A0">
      <w:pPr>
        <w:numPr>
          <w:ilvl w:val="0"/>
          <w:numId w:val="13"/>
        </w:numPr>
        <w:spacing w:after="0" w:line="276" w:lineRule="auto"/>
        <w:rPr>
          <w:rFonts w:ascii="Times New Roman" w:hAnsi="Times New Roman" w:cs="Times New Roman"/>
          <w:sz w:val="21"/>
          <w:szCs w:val="21"/>
        </w:rPr>
      </w:pPr>
      <w:r w:rsidRPr="001A66FF">
        <w:rPr>
          <w:rFonts w:ascii="Times New Roman" w:hAnsi="Times New Roman" w:cs="Times New Roman"/>
          <w:sz w:val="21"/>
          <w:szCs w:val="21"/>
        </w:rPr>
        <w:t>wielkość czcionki podstawowej: 12 pkt,</w:t>
      </w:r>
    </w:p>
    <w:p w:rsidR="004702A0" w:rsidRPr="001A66FF" w:rsidRDefault="004702A0" w:rsidP="004702A0">
      <w:pPr>
        <w:numPr>
          <w:ilvl w:val="0"/>
          <w:numId w:val="13"/>
        </w:numPr>
        <w:spacing w:after="0" w:line="276" w:lineRule="auto"/>
        <w:rPr>
          <w:rFonts w:ascii="Times New Roman" w:hAnsi="Times New Roman" w:cs="Times New Roman"/>
          <w:sz w:val="21"/>
          <w:szCs w:val="21"/>
        </w:rPr>
      </w:pPr>
      <w:r w:rsidRPr="001A66FF">
        <w:rPr>
          <w:rFonts w:ascii="Times New Roman" w:hAnsi="Times New Roman" w:cs="Times New Roman"/>
          <w:sz w:val="21"/>
          <w:szCs w:val="21"/>
        </w:rPr>
        <w:t>odstęp między wierszami: 1,5 wiersza,</w:t>
      </w:r>
    </w:p>
    <w:p w:rsidR="004702A0" w:rsidRPr="001A66FF" w:rsidRDefault="004702A0" w:rsidP="004702A0">
      <w:pPr>
        <w:numPr>
          <w:ilvl w:val="0"/>
          <w:numId w:val="13"/>
        </w:numPr>
        <w:spacing w:after="0" w:line="276" w:lineRule="auto"/>
        <w:rPr>
          <w:rFonts w:ascii="Times New Roman" w:hAnsi="Times New Roman" w:cs="Times New Roman"/>
          <w:sz w:val="21"/>
          <w:szCs w:val="21"/>
        </w:rPr>
      </w:pPr>
      <w:r w:rsidRPr="001A66FF">
        <w:rPr>
          <w:rFonts w:ascii="Times New Roman" w:hAnsi="Times New Roman" w:cs="Times New Roman"/>
          <w:sz w:val="21"/>
          <w:szCs w:val="21"/>
        </w:rPr>
        <w:t>marginesy:</w:t>
      </w:r>
    </w:p>
    <w:p w:rsidR="004702A0" w:rsidRPr="001A66FF" w:rsidRDefault="004702A0" w:rsidP="004702A0">
      <w:pPr>
        <w:numPr>
          <w:ilvl w:val="1"/>
          <w:numId w:val="13"/>
        </w:numPr>
        <w:spacing w:after="0" w:line="276" w:lineRule="auto"/>
        <w:rPr>
          <w:rFonts w:ascii="Times New Roman" w:hAnsi="Times New Roman" w:cs="Times New Roman"/>
          <w:sz w:val="21"/>
          <w:szCs w:val="21"/>
        </w:rPr>
      </w:pPr>
      <w:r w:rsidRPr="001A66FF">
        <w:rPr>
          <w:rFonts w:ascii="Times New Roman" w:hAnsi="Times New Roman" w:cs="Times New Roman"/>
          <w:sz w:val="21"/>
          <w:szCs w:val="21"/>
        </w:rPr>
        <w:t>górny - 2,5 cm</w:t>
      </w:r>
    </w:p>
    <w:p w:rsidR="004702A0" w:rsidRPr="001A66FF" w:rsidRDefault="004702A0" w:rsidP="004702A0">
      <w:pPr>
        <w:numPr>
          <w:ilvl w:val="1"/>
          <w:numId w:val="13"/>
        </w:numPr>
        <w:spacing w:after="0" w:line="276" w:lineRule="auto"/>
        <w:rPr>
          <w:rFonts w:ascii="Times New Roman" w:hAnsi="Times New Roman" w:cs="Times New Roman"/>
          <w:sz w:val="21"/>
          <w:szCs w:val="21"/>
        </w:rPr>
      </w:pPr>
      <w:r w:rsidRPr="001A66FF">
        <w:rPr>
          <w:rFonts w:ascii="Times New Roman" w:hAnsi="Times New Roman" w:cs="Times New Roman"/>
          <w:sz w:val="21"/>
          <w:szCs w:val="21"/>
        </w:rPr>
        <w:t>dolny - 2,5 cm</w:t>
      </w:r>
    </w:p>
    <w:p w:rsidR="004702A0" w:rsidRPr="001A66FF" w:rsidRDefault="004702A0" w:rsidP="004702A0">
      <w:pPr>
        <w:numPr>
          <w:ilvl w:val="1"/>
          <w:numId w:val="13"/>
        </w:numPr>
        <w:spacing w:after="0" w:line="276" w:lineRule="auto"/>
        <w:rPr>
          <w:rFonts w:ascii="Times New Roman" w:hAnsi="Times New Roman" w:cs="Times New Roman"/>
          <w:sz w:val="21"/>
          <w:szCs w:val="21"/>
        </w:rPr>
      </w:pPr>
      <w:r w:rsidRPr="001A66FF">
        <w:rPr>
          <w:rFonts w:ascii="Times New Roman" w:hAnsi="Times New Roman" w:cs="Times New Roman"/>
          <w:sz w:val="21"/>
          <w:szCs w:val="21"/>
        </w:rPr>
        <w:t>lewy - 3,5 cm</w:t>
      </w:r>
    </w:p>
    <w:p w:rsidR="004702A0" w:rsidRPr="001A66FF" w:rsidRDefault="004702A0" w:rsidP="004702A0">
      <w:pPr>
        <w:numPr>
          <w:ilvl w:val="1"/>
          <w:numId w:val="13"/>
        </w:numPr>
        <w:spacing w:after="0" w:line="276" w:lineRule="auto"/>
        <w:rPr>
          <w:rFonts w:ascii="Times New Roman" w:hAnsi="Times New Roman" w:cs="Times New Roman"/>
          <w:sz w:val="21"/>
          <w:szCs w:val="21"/>
        </w:rPr>
      </w:pPr>
      <w:r w:rsidRPr="001A66FF">
        <w:rPr>
          <w:rFonts w:ascii="Times New Roman" w:hAnsi="Times New Roman" w:cs="Times New Roman"/>
          <w:sz w:val="21"/>
          <w:szCs w:val="21"/>
        </w:rPr>
        <w:t>prawy – 1,5 cm</w:t>
      </w:r>
    </w:p>
    <w:p w:rsidR="004702A0" w:rsidRPr="001A66FF" w:rsidRDefault="004702A0" w:rsidP="004702A0">
      <w:pPr>
        <w:numPr>
          <w:ilvl w:val="0"/>
          <w:numId w:val="13"/>
        </w:numPr>
        <w:spacing w:after="0" w:line="276" w:lineRule="auto"/>
        <w:rPr>
          <w:rFonts w:ascii="Times New Roman" w:hAnsi="Times New Roman" w:cs="Times New Roman"/>
          <w:sz w:val="21"/>
          <w:szCs w:val="21"/>
        </w:rPr>
      </w:pPr>
      <w:r w:rsidRPr="001A66FF">
        <w:rPr>
          <w:rFonts w:ascii="Times New Roman" w:hAnsi="Times New Roman" w:cs="Times New Roman"/>
          <w:sz w:val="21"/>
          <w:szCs w:val="21"/>
        </w:rPr>
        <w:t>stosowanie justowania (wyrównanie tekstu do obu marginesów),</w:t>
      </w:r>
    </w:p>
    <w:p w:rsidR="004702A0" w:rsidRPr="001A66FF" w:rsidRDefault="004702A0" w:rsidP="004702A0">
      <w:pPr>
        <w:numPr>
          <w:ilvl w:val="0"/>
          <w:numId w:val="13"/>
        </w:numPr>
        <w:spacing w:after="0" w:line="276" w:lineRule="auto"/>
        <w:rPr>
          <w:rFonts w:ascii="Times New Roman" w:hAnsi="Times New Roman" w:cs="Times New Roman"/>
          <w:sz w:val="21"/>
          <w:szCs w:val="21"/>
        </w:rPr>
      </w:pPr>
      <w:r w:rsidRPr="001A66FF">
        <w:rPr>
          <w:rFonts w:ascii="Times New Roman" w:hAnsi="Times New Roman" w:cs="Times New Roman"/>
          <w:sz w:val="21"/>
          <w:szCs w:val="21"/>
        </w:rPr>
        <w:t>uwzględnianie akapitów,</w:t>
      </w:r>
    </w:p>
    <w:p w:rsidR="004702A0" w:rsidRPr="001A66FF" w:rsidRDefault="004702A0" w:rsidP="004702A0">
      <w:pPr>
        <w:numPr>
          <w:ilvl w:val="0"/>
          <w:numId w:val="13"/>
        </w:numPr>
        <w:spacing w:after="0" w:line="276" w:lineRule="auto"/>
        <w:rPr>
          <w:rFonts w:ascii="Times New Roman" w:hAnsi="Times New Roman" w:cs="Times New Roman"/>
          <w:sz w:val="21"/>
          <w:szCs w:val="21"/>
        </w:rPr>
      </w:pPr>
      <w:r w:rsidRPr="001A66FF">
        <w:rPr>
          <w:rFonts w:ascii="Times New Roman" w:hAnsi="Times New Roman" w:cs="Times New Roman"/>
          <w:sz w:val="21"/>
          <w:szCs w:val="21"/>
        </w:rPr>
        <w:t>przestrzeganie obowiązku numeracji ciągłej (paginacji) w całej pracy,</w:t>
      </w:r>
    </w:p>
    <w:p w:rsidR="0070361D" w:rsidRPr="001A66FF" w:rsidRDefault="004702A0" w:rsidP="001A66FF">
      <w:pPr>
        <w:numPr>
          <w:ilvl w:val="0"/>
          <w:numId w:val="13"/>
        </w:numPr>
        <w:spacing w:after="0" w:line="276" w:lineRule="auto"/>
        <w:rPr>
          <w:rFonts w:ascii="Times New Roman" w:hAnsi="Times New Roman" w:cs="Times New Roman"/>
          <w:sz w:val="21"/>
          <w:szCs w:val="21"/>
        </w:rPr>
      </w:pPr>
      <w:r w:rsidRPr="001A66FF">
        <w:rPr>
          <w:rFonts w:ascii="Times New Roman" w:hAnsi="Times New Roman" w:cs="Times New Roman"/>
          <w:sz w:val="21"/>
          <w:szCs w:val="21"/>
        </w:rPr>
        <w:t>dokonanie starannej korekty błędów językowych w tekście pracy,</w:t>
      </w:r>
    </w:p>
    <w:sectPr w:rsidR="0070361D" w:rsidRPr="001A66FF" w:rsidSect="005A01F6">
      <w:footerReference w:type="default" r:id="rId8"/>
      <w:pgSz w:w="11906" w:h="16838"/>
      <w:pgMar w:top="709" w:right="849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4860" w:rsidRDefault="00FA4860">
      <w:pPr>
        <w:spacing w:after="0" w:line="240" w:lineRule="auto"/>
      </w:pPr>
      <w:r>
        <w:separator/>
      </w:r>
    </w:p>
  </w:endnote>
  <w:endnote w:type="continuationSeparator" w:id="0">
    <w:p w:rsidR="00FA4860" w:rsidRDefault="00FA48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yriadPro-Regular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ingLiU">
    <w:altName w:val="細明體"/>
    <w:panose1 w:val="02020509000000000000"/>
    <w:charset w:val="88"/>
    <w:family w:val="modern"/>
    <w:notTrueType/>
    <w:pitch w:val="fixed"/>
    <w:sig w:usb0="00000001" w:usb1="08080000" w:usb2="00000010" w:usb3="00000000" w:csb0="001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75949376"/>
      <w:docPartObj>
        <w:docPartGallery w:val="Page Numbers (Bottom of Page)"/>
        <w:docPartUnique/>
      </w:docPartObj>
    </w:sdtPr>
    <w:sdtEndPr/>
    <w:sdtContent>
      <w:p w:rsidR="005A01F6" w:rsidRDefault="001D4121">
        <w:pPr>
          <w:pStyle w:val="Stopka"/>
          <w:jc w:val="right"/>
        </w:pPr>
        <w:r w:rsidRPr="00BD452F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BD452F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BD452F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DC0166">
          <w:rPr>
            <w:rFonts w:ascii="Times New Roman" w:hAnsi="Times New Roman" w:cs="Times New Roman"/>
            <w:noProof/>
            <w:sz w:val="20"/>
            <w:szCs w:val="20"/>
          </w:rPr>
          <w:t>1</w:t>
        </w:r>
        <w:r w:rsidRPr="00BD452F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5A01F6" w:rsidRDefault="00FA4860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4860" w:rsidRDefault="00FA4860">
      <w:pPr>
        <w:spacing w:after="0" w:line="240" w:lineRule="auto"/>
      </w:pPr>
      <w:r>
        <w:separator/>
      </w:r>
    </w:p>
  </w:footnote>
  <w:footnote w:type="continuationSeparator" w:id="0">
    <w:p w:rsidR="00FA4860" w:rsidRDefault="00FA48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874707"/>
    <w:multiLevelType w:val="hybridMultilevel"/>
    <w:tmpl w:val="C9204C0E"/>
    <w:lvl w:ilvl="0" w:tplc="2B30451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C55D19"/>
    <w:multiLevelType w:val="hybridMultilevel"/>
    <w:tmpl w:val="AC6644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3931F1"/>
    <w:multiLevelType w:val="hybridMultilevel"/>
    <w:tmpl w:val="3A344C7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E9145C"/>
    <w:multiLevelType w:val="hybridMultilevel"/>
    <w:tmpl w:val="EAEC2876"/>
    <w:lvl w:ilvl="0" w:tplc="04090013">
      <w:start w:val="1"/>
      <w:numFmt w:val="upperRoman"/>
      <w:lvlText w:val="%1."/>
      <w:lvlJc w:val="right"/>
      <w:pPr>
        <w:ind w:left="540" w:hanging="18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E65537"/>
    <w:multiLevelType w:val="hybridMultilevel"/>
    <w:tmpl w:val="DA2A0B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D85068"/>
    <w:multiLevelType w:val="hybridMultilevel"/>
    <w:tmpl w:val="BB16CB8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222ED2"/>
    <w:multiLevelType w:val="hybridMultilevel"/>
    <w:tmpl w:val="FF60C75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5A7C43"/>
    <w:multiLevelType w:val="hybridMultilevel"/>
    <w:tmpl w:val="11F8A1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DA6F8F"/>
    <w:multiLevelType w:val="hybridMultilevel"/>
    <w:tmpl w:val="104ED3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FF5BF0"/>
    <w:multiLevelType w:val="hybridMultilevel"/>
    <w:tmpl w:val="997EDE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080C87"/>
    <w:multiLevelType w:val="hybridMultilevel"/>
    <w:tmpl w:val="7E9E10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EA0976"/>
    <w:multiLevelType w:val="hybridMultilevel"/>
    <w:tmpl w:val="24763E8C"/>
    <w:lvl w:ilvl="0" w:tplc="31C231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B46601"/>
    <w:multiLevelType w:val="hybridMultilevel"/>
    <w:tmpl w:val="1A12795C"/>
    <w:lvl w:ilvl="0" w:tplc="C2E8DC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1F2C7D"/>
    <w:multiLevelType w:val="hybridMultilevel"/>
    <w:tmpl w:val="07C0A0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A5411A"/>
    <w:multiLevelType w:val="hybridMultilevel"/>
    <w:tmpl w:val="8A903586"/>
    <w:lvl w:ilvl="0" w:tplc="D66EE87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4"/>
  </w:num>
  <w:num w:numId="3">
    <w:abstractNumId w:val="7"/>
  </w:num>
  <w:num w:numId="4">
    <w:abstractNumId w:val="3"/>
  </w:num>
  <w:num w:numId="5">
    <w:abstractNumId w:val="14"/>
  </w:num>
  <w:num w:numId="6">
    <w:abstractNumId w:val="0"/>
  </w:num>
  <w:num w:numId="7">
    <w:abstractNumId w:val="2"/>
  </w:num>
  <w:num w:numId="8">
    <w:abstractNumId w:val="5"/>
  </w:num>
  <w:num w:numId="9">
    <w:abstractNumId w:val="9"/>
  </w:num>
  <w:num w:numId="10">
    <w:abstractNumId w:val="10"/>
  </w:num>
  <w:num w:numId="11">
    <w:abstractNumId w:val="13"/>
  </w:num>
  <w:num w:numId="12">
    <w:abstractNumId w:val="6"/>
  </w:num>
  <w:num w:numId="13">
    <w:abstractNumId w:val="8"/>
  </w:num>
  <w:num w:numId="14">
    <w:abstractNumId w:val="1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2A0"/>
    <w:rsid w:val="00007175"/>
    <w:rsid w:val="00046BD8"/>
    <w:rsid w:val="0009735E"/>
    <w:rsid w:val="000A0EC1"/>
    <w:rsid w:val="000E1B9F"/>
    <w:rsid w:val="00101CEF"/>
    <w:rsid w:val="0011333B"/>
    <w:rsid w:val="00190162"/>
    <w:rsid w:val="001A66FF"/>
    <w:rsid w:val="001B5B83"/>
    <w:rsid w:val="001D4121"/>
    <w:rsid w:val="00210EF7"/>
    <w:rsid w:val="00242AD7"/>
    <w:rsid w:val="00307F40"/>
    <w:rsid w:val="003A440D"/>
    <w:rsid w:val="004702A0"/>
    <w:rsid w:val="00476871"/>
    <w:rsid w:val="004C090D"/>
    <w:rsid w:val="004C3E38"/>
    <w:rsid w:val="004D3D55"/>
    <w:rsid w:val="004F1C1A"/>
    <w:rsid w:val="00507525"/>
    <w:rsid w:val="00515C6D"/>
    <w:rsid w:val="005575EF"/>
    <w:rsid w:val="00585442"/>
    <w:rsid w:val="005D1F87"/>
    <w:rsid w:val="005D28D6"/>
    <w:rsid w:val="005E2EF3"/>
    <w:rsid w:val="006818BC"/>
    <w:rsid w:val="0069550C"/>
    <w:rsid w:val="00696BBD"/>
    <w:rsid w:val="006C5D6D"/>
    <w:rsid w:val="00776678"/>
    <w:rsid w:val="00777746"/>
    <w:rsid w:val="007A50C6"/>
    <w:rsid w:val="007B6D80"/>
    <w:rsid w:val="008247A1"/>
    <w:rsid w:val="008419A5"/>
    <w:rsid w:val="008577DA"/>
    <w:rsid w:val="008C03FA"/>
    <w:rsid w:val="009240A4"/>
    <w:rsid w:val="009B3EA9"/>
    <w:rsid w:val="00A07AF2"/>
    <w:rsid w:val="00AE4BCF"/>
    <w:rsid w:val="00B55CB5"/>
    <w:rsid w:val="00B94C95"/>
    <w:rsid w:val="00BB7999"/>
    <w:rsid w:val="00BE0051"/>
    <w:rsid w:val="00C225EB"/>
    <w:rsid w:val="00CE0E90"/>
    <w:rsid w:val="00DB654A"/>
    <w:rsid w:val="00DC0166"/>
    <w:rsid w:val="00EC5EF1"/>
    <w:rsid w:val="00F45684"/>
    <w:rsid w:val="00F57B47"/>
    <w:rsid w:val="00FA4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2767"/>
  <w15:chartTrackingRefBased/>
  <w15:docId w15:val="{0AB92C4F-24DB-0848-B269-1013A1612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702A0"/>
    <w:pPr>
      <w:spacing w:after="160" w:line="259" w:lineRule="auto"/>
    </w:pPr>
    <w:rPr>
      <w:sz w:val="22"/>
      <w:szCs w:val="22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702A0"/>
    <w:pPr>
      <w:ind w:left="720"/>
      <w:contextualSpacing/>
    </w:pPr>
  </w:style>
  <w:style w:type="table" w:styleId="Tabela-Siatka">
    <w:name w:val="Table Grid"/>
    <w:basedOn w:val="Standardowy"/>
    <w:uiPriority w:val="39"/>
    <w:rsid w:val="004702A0"/>
    <w:rPr>
      <w:sz w:val="22"/>
      <w:szCs w:val="22"/>
      <w:lang w:val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uiPriority w:val="99"/>
    <w:unhideWhenUsed/>
    <w:rsid w:val="004702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702A0"/>
    <w:rPr>
      <w:sz w:val="22"/>
      <w:szCs w:val="22"/>
      <w:lang w:val="pl-PL"/>
    </w:rPr>
  </w:style>
  <w:style w:type="paragraph" w:styleId="NormalnyWeb">
    <w:name w:val="Normal (Web)"/>
    <w:basedOn w:val="Normalny"/>
    <w:uiPriority w:val="99"/>
    <w:unhideWhenUsed/>
    <w:rsid w:val="004702A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character" w:styleId="Hipercze">
    <w:name w:val="Hyperlink"/>
    <w:basedOn w:val="Domylnaczcionkaakapitu"/>
    <w:uiPriority w:val="99"/>
    <w:unhideWhenUsed/>
    <w:rsid w:val="004702A0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rsid w:val="008247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magdalena.noworolnik@ppwsz.edu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1672</Words>
  <Characters>10036</Characters>
  <Application>Microsoft Office Word</Application>
  <DocSecurity>0</DocSecurity>
  <Lines>83</Lines>
  <Paragraphs>23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11685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Noworolnik</dc:creator>
  <cp:keywords/>
  <dc:description/>
  <cp:lastModifiedBy>HP</cp:lastModifiedBy>
  <cp:revision>2</cp:revision>
  <cp:lastPrinted>2018-09-30T15:15:00Z</cp:lastPrinted>
  <dcterms:created xsi:type="dcterms:W3CDTF">2019-05-24T07:03:00Z</dcterms:created>
  <dcterms:modified xsi:type="dcterms:W3CDTF">2019-05-24T07:03:00Z</dcterms:modified>
</cp:coreProperties>
</file>