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Ogłoszenie nr 500070986-N-2017 z dnia 06-12-2017 r. </w:t>
      </w:r>
    </w:p>
    <w:p w:rsidR="008D0F89" w:rsidRPr="008D0F89" w:rsidRDefault="008D0F89" w:rsidP="008D0F89">
      <w:pPr>
        <w:spacing w:after="0" w:line="240" w:lineRule="auto"/>
        <w:jc w:val="center"/>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Podhalańska Państwowa Wyższa Szkoła Zawodowa w Nowym Targu: Dostawa sprzętu dla Instytutu Nauk o Zdrowiu (kierunek ratownictwo medyczne) Podhalańskiej Państwowej Wyższej Szkoły Zawodowej w Nowym Targu.</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sz w:val="24"/>
          <w:szCs w:val="24"/>
          <w:lang w:eastAsia="pl-PL"/>
        </w:rPr>
        <w:br/>
        <w:t xml:space="preserve">OGŁOSZENIE O UDZIELENIU ZAMÓWIENIA - Dostawy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Zamieszczanie ogłoszenia:</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obowiązkowe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Ogłoszenie dotyczy:</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zamówienia publicznego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nie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Zamówienie było przedmiotem ogłoszenia w Biuletynie Zamówień Publicznych:</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tak </w:t>
      </w:r>
      <w:r w:rsidRPr="008D0F89">
        <w:rPr>
          <w:rFonts w:ascii="Times New Roman" w:eastAsia="Times New Roman" w:hAnsi="Times New Roman" w:cs="Times New Roman"/>
          <w:sz w:val="24"/>
          <w:szCs w:val="24"/>
          <w:lang w:eastAsia="pl-PL"/>
        </w:rPr>
        <w:br/>
        <w:t xml:space="preserve">Numer ogłoszenia: 588401-N-2017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Ogłoszenie o zmianie ogłoszenia zostało zamieszczone w Biuletynie Zamówień Publicznych:</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tak </w:t>
      </w:r>
      <w:r w:rsidRPr="008D0F89">
        <w:rPr>
          <w:rFonts w:ascii="Times New Roman" w:eastAsia="Times New Roman" w:hAnsi="Times New Roman" w:cs="Times New Roman"/>
          <w:sz w:val="24"/>
          <w:szCs w:val="24"/>
          <w:lang w:eastAsia="pl-PL"/>
        </w:rPr>
        <w:br/>
        <w:t xml:space="preserve">Numer ogłoszenia: 500032906-N-2017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u w:val="single"/>
          <w:lang w:eastAsia="pl-PL"/>
        </w:rPr>
        <w:t>SEKCJA I: ZAMAWIAJĄCY</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Informacje dodatkowe:</w:t>
      </w:r>
      <w:r w:rsidRPr="008D0F89">
        <w:rPr>
          <w:rFonts w:ascii="Times New Roman" w:eastAsia="Times New Roman" w:hAnsi="Times New Roman" w:cs="Times New Roman"/>
          <w:sz w:val="24"/>
          <w:szCs w:val="24"/>
          <w:lang w:eastAsia="pl-PL"/>
        </w:rPr>
        <w:t xml:space="preserve"> </w:t>
      </w:r>
      <w:r w:rsidRPr="008D0F89">
        <w:rPr>
          <w:rFonts w:ascii="Times New Roman" w:eastAsia="Times New Roman" w:hAnsi="Times New Roman" w:cs="Times New Roman"/>
          <w:sz w:val="24"/>
          <w:szCs w:val="24"/>
          <w:lang w:eastAsia="pl-PL"/>
        </w:rPr>
        <w:br/>
        <w:t xml:space="preserve">Ogłoszenie o zmianie ogłoszenia zostało zamieszczone w Biuletynie Zamówień Publicznych dnia 25.09.2017 - nr 500033236-N-2017 oraz dnia27.09.2017 r. - nr 500034953-N-2017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 1) NAZWA I ADRES: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Podhalańska Państwowa Wyższa Szkoła Zawodowa w Nowym Targu, Krajowy numer identyfikacyjny 49272240400000, ul. ul. Kokoszków  71, 34400   Nowy Targ, woj. małopolskie, państwo Polska, tel. 182 610 709, e-mail zampub@ppwsz.edu.pl, faks 1 082 610 708. </w:t>
      </w:r>
      <w:r w:rsidRPr="008D0F89">
        <w:rPr>
          <w:rFonts w:ascii="Times New Roman" w:eastAsia="Times New Roman" w:hAnsi="Times New Roman" w:cs="Times New Roman"/>
          <w:sz w:val="24"/>
          <w:szCs w:val="24"/>
          <w:lang w:eastAsia="pl-PL"/>
        </w:rPr>
        <w:br/>
        <w:t xml:space="preserve">Adres strony internetowej (url): www.ppwsz.edu.pl </w:t>
      </w:r>
      <w:r w:rsidRPr="008D0F89">
        <w:rPr>
          <w:rFonts w:ascii="Times New Roman" w:eastAsia="Times New Roman" w:hAnsi="Times New Roman" w:cs="Times New Roman"/>
          <w:sz w:val="24"/>
          <w:szCs w:val="24"/>
          <w:lang w:eastAsia="pl-PL"/>
        </w:rPr>
        <w:br/>
        <w:t xml:space="preserve">Adres profilu nabywcy: http://www.ppwsz.edu.pl/zamowienia-publiczne.html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I.2) RODZAJ ZAMAWIAJĄCEGO:</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Inny: Uczelnia publiczna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u w:val="single"/>
          <w:lang w:eastAsia="pl-PL"/>
        </w:rPr>
        <w:t xml:space="preserve">SEKCJA II: PRZEDMIOT ZAMÓWIENIA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II.1) Nazwa nadana zamówieniu przez zamawiającego: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Dostawa sprzętu dla Instytutu Nauk o Zdrowiu (kierunek ratownictwo medyczne) Podhalańskiej Państwowej Wyższej Szkoły Zawodowej w Nowym Targu.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Numer referencyjny</w:t>
      </w:r>
      <w:r w:rsidRPr="008D0F89">
        <w:rPr>
          <w:rFonts w:ascii="Times New Roman" w:eastAsia="Times New Roman" w:hAnsi="Times New Roman" w:cs="Times New Roman"/>
          <w:i/>
          <w:iCs/>
          <w:sz w:val="24"/>
          <w:szCs w:val="24"/>
          <w:lang w:eastAsia="pl-PL"/>
        </w:rPr>
        <w:t>(jeżeli dotyczy):</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ZP 382-04/17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II.2) Rodzaj zamówienia:</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Dostawy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II.3) Krótki opis przedmiotu zamówienia </w:t>
      </w:r>
      <w:r w:rsidRPr="008D0F89">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D0F89">
        <w:rPr>
          <w:rFonts w:ascii="Times New Roman" w:eastAsia="Times New Roman" w:hAnsi="Times New Roman" w:cs="Times New Roman"/>
          <w:sz w:val="24"/>
          <w:szCs w:val="24"/>
          <w:lang w:eastAsia="pl-PL"/>
        </w:rPr>
        <w:t xml:space="preserve"> </w:t>
      </w:r>
      <w:r w:rsidRPr="008D0F89">
        <w:rPr>
          <w:rFonts w:ascii="Times New Roman" w:eastAsia="Times New Roman" w:hAnsi="Times New Roman" w:cs="Times New Roman"/>
          <w:b/>
          <w:bCs/>
          <w:sz w:val="24"/>
          <w:szCs w:val="24"/>
          <w:lang w:eastAsia="pl-PL"/>
        </w:rPr>
        <w:t>a w przypadku partnerstwa innowacyjnego - określenie zapotrzebowania na innowacyjny produkt, usługę lub roboty budowlane:</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Przedmiotem zamówienia jest dostawa sprzętu dla Instytutu Nauk o Zdrowiu (kierunek ratownictwo medyczne) Podhalańskiej Państwowej Wyższej Szkoły Zawodowej w Nowym Targu. Dostawa przedmiotowego zamówienia (sprzętu) ma na celu doposażenie Pracowni Resuscytacji oraz konieczność zakupu sprzętu niezbędnego do realizacji zajęć na kierunku </w:t>
      </w:r>
      <w:r w:rsidRPr="008D0F89">
        <w:rPr>
          <w:rFonts w:ascii="Times New Roman" w:eastAsia="Times New Roman" w:hAnsi="Times New Roman" w:cs="Times New Roman"/>
          <w:sz w:val="24"/>
          <w:szCs w:val="24"/>
          <w:lang w:eastAsia="pl-PL"/>
        </w:rPr>
        <w:lastRenderedPageBreak/>
        <w:t xml:space="preserve">Ratownictwo Medyczne PPWSZ, a wynikającego z zaplanowanych efektów kształcenia w ramach przedmiotów kierunkowych. Zamówienie składa się z 4 części. Dostarczany sprzęt w momencie dostawy winien być gotowy do użycia. Dostawę należy wykonać w miejsce wskazane przez Zamawiającego na terenie województwa małopolskiego. Przedmiotem zamówienia jest także opakowanie, załadunek, wniesienie urządzeń/sprzętu w miejsce wskazane przez Zamawiającego oraz ewentualny montaż wraz z ewentualnym uruchomieniem przedmiotu zamówienia. Dot. części 2 poz. 2, 3, 7, 8 i 9 oraz części 3 poz. 3, 4, 5 i 6 - Przedmiot zamówienia obejmuje także przeszkolenie osób wskazanych przez Zamawiającego, z zakresu użytkowania przedmiotu zamówienia. Szkolenie zostanie przeprowadzone w dniu dostawy, montażu/podłączenia, uruchomienia sprzętu, w miejscu wskazanym przez Zamawiającego na terenie województwa małopolskiego. Ilość osób wytypowanych do przeszkolenia obejmować będzie do 4 osób z kadry dydaktycznej PPWSZ w Nowym Targu. Specyfikacja przedmiotu umowy: Część 1: 1. SZAFA LEKARSKA 2-drzwiowa – 1 szt. Wymagane cechy: szafa wykonana z blachy, drzwi wykonane ze szkła hartowanego, półki szklane, przestawne, kółka skrętne, antystatyczne, nie brudzące posadzki (co najmniej 2 z hamulcem); możliwość zabezpieczenia wyposażenia zamkiem. Wymiary: szerokość: 800 mm +/- 50 mm, głębokość:435 mm (+/- 50 mm); wysokość: 1890 cm (+/- 50 mm). 2. SZAFA LEKARSKA 4-drzwiowa – 1 szt. Wymagane cechy: szafa wykonana z blachy; drzwi szafy wykonane ze szkła hartowanego; półki szklane, przestawne; dolna komora niezależnie zamykana, co najmniej z jedną półką szklaną; kółka skrętne, antystatyczne, nie brudzące posadzki (co najmniej 2 z hamulcem); możliwość zabezpieczenia wyposażenia zamkiem. Wymiary: szerokość: 800 mm +/- 50 mm, głębokość:435 mm (+/- 50 mm); wysokość: 1890 cm (+/- 50 mm). 3. Łóżko szpitalne wielofunkcyjne (materac + szafka przyłóżkowa) – 1 szt. Wymagane cechy: sterowane za pomocą pilota przewodowego; cztery koła jezdne antystatyczne, blokada kół; leże łóżka 4 – sekcyjne (min. 3 segmenty ruchome); konstrukcja łóżka wykonana z materiałów odpornych na uszkodzenia mechaniczne, środki dezynfekcyjne oraz działanie promieni UV; szerokość zewnętrzna łóżka 1000 mm (+/- 50 mm), długość łóżka 2150 mm (+/- 50 mm); elektryczna regulacja wysokości leża od podłogi; regulacja elektryczna sekcji oparcia pleców; regulacja elektryczna sekcji oparcia podudzia; regulacja elektryczna pozycji Trendelenburga, pozycji Anty – Trendelenburga; przechyły boczne sterowane nożnie. Szczyty łóżka wykonane z tworzywa bez elementów metalowych wyjmowane, możliwość wyboru koloru wypełnienia; łóżko wyposażone: w barierki boczne, chowane pod łóżko, wykonane z tworzywa, krążki odbojowe, uchwyt kaczki, uchwyt basenu, uchwyt na worek do moczu po obu stronach łóżka; wieszak kroplówki; ramkę na kartę gorączkową; wysięgnik z uchwytem do ręki (uchwyt z możliwością montowania, zdejmowania). Obciążenie min. 120 kg. Materac piankowy przeciwodleżynowy pokryty tkaniną zmywalną, paro przepuszczalną, przepuszczającą powietrze nieprzepuszczającą cieczy, przystosowany do prania i dezynfekcji. Wielkość dostosowana do łóżka. Wysokość 12 cm (+/- 2 cm). Szafka przyłóżkowa z możliwością postawienia po obu stron łóżka z zachowaniem pełnej funkcjonalności. Kolor szafki ma być w kolorze wypełnienia szczytów łóżka. Kolory do wyboru: niebieski, zielony, turkusowy. 4. Wózek do transportu chorych w pozycji leżącej – 1 szt. Wymagane cechy: wymiary: długość 210 cm (+/- 5 cm), szerokość 78 cm (+/- 5 cm), wysokość 59- 92 cm (+/- 5 cm) szerokość leżyska 65 cm (+/- 5 cm), długość leżyska 195 cm (+/- 5 cm); ciężar do 50 kg.; regulacja wysokości leża 40 ÷ 82 cm (+/- 3 cm), regulacja wysokości za pomocą pompy hydraulicznej; kąt odchylenia wezgłowia 0° ÷ 30° ± 5°; oparcie pleców regulowane ręcznie za pomocą mechanizmu zapadkowego; cztery koła jezdne, z których dwa posiadają blokadę jazdy i obrotu; barierki boczne składane obok ramy leża, możliwość wyboru koloru tapicerki (pomiędzy kolorami: zielony, niebieski lub turkusowy). 5. Wózek zabiegowy – 1 szt. Wymagane cechy: wymiary: długość 840+/- 150mm, szerokość 450 +/- 100 mm, wysokość 850 +/- 100 mm; metalowy szkielet; wózek zaopatrzony w cztery koła jezdne w tym dwa z blokadą; wyjmowana taca ze stali nierdzewnej; cztery wyjmowane pojemniki z tworzywa; worek foliowy z pokrywą; </w:t>
      </w:r>
      <w:r w:rsidRPr="008D0F89">
        <w:rPr>
          <w:rFonts w:ascii="Times New Roman" w:eastAsia="Times New Roman" w:hAnsi="Times New Roman" w:cs="Times New Roman"/>
          <w:sz w:val="24"/>
          <w:szCs w:val="24"/>
          <w:lang w:eastAsia="pl-PL"/>
        </w:rPr>
        <w:lastRenderedPageBreak/>
        <w:t xml:space="preserve">odejmowany druciany kosz. 6. Stojak medyczny na kółkach – 1 szt. Wymagane cechy: stojak medyczny na kółkach jezdnych; zbudowany z rur stalowych, pokrytych warstwą ochronną chromową; wieszaki i główka stojaka ze stali kwasoodpornej; podstawa z profili stalowych pokrytych lakierem proszkowym; cztery uchwyty do płynów; wysokość od 150 cm do 200 cm. 7. Parawan medyczny – 1 szt. Wymagane cechy: pojedynczy, wypełnienie – elanobawełna, możliwość wyboru koloru (pomiędzy kolorami: biały, niebieski lub zielony); konstrukcja metalowa; podstawa z kółkami jezdnymi; uchwyty umożliwiające łączenie kilku parawanów ze sobą i tworzenie parawanów wieloskrzydłowych. Wysokość: od 160 do 180 cm; szerokość: 100 cm +/- 10 cm. Część 2: 1. Fantom wcześniaka – 1 szt. Pożądane cechy: symulacja oddychania, unoszenie klatki piersiowej, możliwość intubacji i wentylacji. Możliwość: odsysania, zgłębnikowania żołądka, drenażu klatki piersiowej, symulowania procedury wkłuć dożylnych oraz pielęgnacji wkłucia, pielęgnacji i zmiany pieluszki, symulacji wady cewy nerwowej, pielęgnacji skóry, ran i stomii, ćwiczeń różnorodnych scenariuszy z zakresu procedur postępowania z noworodkiem niedojrzałym, podawania i pobierania przez pępowinę płynów. W zestawie: fantom wcześniaka, pępowina, przepuklina pępkowa, przepuklina oponowo-rdzeniową, wymienne drogi oddechowe, lubrykant, sztuczna krew, dozownik, zestaw przewodów wymiennych, waliza/torba do przechowywania i transportu. 2. Fantom osoby dorosłej do zaawansowanych czynności resuscytacyjnych z systemem sterowania i symulatorem odgłosów – 1 szt. Postać osoby dorosłej przeznaczona do realistycznej symulacji zaawansowanych zabiegów ratowniczych. Wymagane cechy: zdalne sterowanie obsługą symulatora za pomocą pilota lub oprogramowania komputerowego; możliwość rzeczywistego wykonania wkłuć, defibrylacji, stymulacji, symulacji tętna i pomiaru ciśnienia; generowanie tonów serca szmerów oddechowych, dźwięków perystaltyki, odpowiedzi głosowych i dźwięków pacjenta (uskarżanie się, odpowiedzi, wymiotowanie, kaszel, ciężki oddech); możliwość obserwacji ruchów klatki piersiowej; wyczuwalne tętno na tętnicach: szyjnej, promieniowej, ramieniowej i udowej; głowa i drogi oddechowe z anatomicznymi punktami orientacyjnymi, tchawicą i przełykiem wraz z płucami i żołądkiem; możliwość uzyskania informacji zwrotnych o jakości przeprowadzonej RKO (czas przeprowadzenia RKO, głębokość uciśnięć klatki piersiowej oraz tempo, relaksacja klatki piersiowej, przerwy w uciśnięciach klatki piersiowej, tempo wentylacji, nadmierna wentylacja, czas do podjęcia defibrylacji); możliwość realistycznej intubacji przez nos i usta; możliwość użycia rurek dotchawicznych (LMA, LT, ET); możliwa wentylacja za pomocą worków samorozprężalnych; widoczna intensywność sinicy reagująca na niedotlenienie oraz podejmowane interwencje; obustronna rozszerzalność płuc z realistycznym unoszeniem klatki piersiowej podczas wentylacji; jednostronne unoszenie się klatki piersiowej podczas intubacji zbyt głębokiej; możliwość konikopunkcji, odbarczenia odmy opłucnowej i drenażu opłucnej; możliwość monitorowania EKG przy użyciu klinicznych urządzeń; dostęp dożylny; dostęp doszpikowy; możliwość defibrylacji manualnej i AED, kardiowersji i stymulacji przeprowadzanych przy pomocy klinicznych urządzeń i rzeczywistej energii; osłuchiwanie ciśnienia krwi z możliwością osłuchania tonów Korotkowa; pomiar saturacji tlenu za pomocą pulsoksymetru. W zestawie: fantom, akcesoria umożliwiające działanie urządzenia; laptop PC wraz z oprogramowaniem lub inne rozwiązanie, przewodowa komunikacja za pomocą USB lub inne rozwiązanie, kolor skóry jasny, waliza/torba do przechowywania i transportu. 3. Fantom noworodka do ALS – 1 szt. Oczekiwane funkcje fantomu: możliwość monitorowania EKG, wykonywania dostępu dożylnego i wlewu dożylnego, możliwość cewnikowania pępkowego, możliwość wentylacji i intubacji przez nos i usta, prowadzenia resuscytacji krążeniowo – oddechowej, wentylacji resuscytatorem, treningu rękoczynu Sellick'a, wkłuć doszpikowych z możliwością pobrania sztucznego szpiku. W zestawie: fantom noworodka, zestaw przewodów wymiennych, lubrykant, sztuczna krew, waliza/torba do przechowywania i transportu. 4. Trenażer dwupłciowy do cewnikowania pęcherza moczowego u niemowląt – 1 szt. Trenażer umożliwiający naukę cewnikowania niemowląt obu płci. Oczekiwane funkcje fantomu: anatomicznie prawidłowy wygląd narządów płciowych i realistyczne cechy </w:t>
      </w:r>
      <w:r w:rsidRPr="008D0F89">
        <w:rPr>
          <w:rFonts w:ascii="Times New Roman" w:eastAsia="Times New Roman" w:hAnsi="Times New Roman" w:cs="Times New Roman"/>
          <w:sz w:val="24"/>
          <w:szCs w:val="24"/>
          <w:lang w:eastAsia="pl-PL"/>
        </w:rPr>
        <w:lastRenderedPageBreak/>
        <w:t xml:space="preserve">zewnętrzne z możliwością łatwej wymiany narządów płciowych, możliwość wyczucia oporu i ciśnienia jak u prawdziwego pacjenta, możliwość wypływu moczu po ułożeniu cewnika we właściwej pozycji, umożliwia trening wprowadzania i ułożenia cewnika. W zestawie: model niemowlęcia, narządy płciowe męskie i żeńskie, lubrykant, cewniki, waliza/torba do przechowywania i transportu. 5. Fantom do odbarczenia odmy – 1 szt. Oczekiwane funkcje fantomu: możliwość symulowania odmy opłucnowej, praktycznej nauki poprawnego wkłucia igły celem odbarczenia odmy w kilku punktach, wyczucia żeber, założenia drenażu do jamy klatki piersiowej i drenowania płynu. W zestawie: fantom torsu, zestaw naprawczy lub wymienne części (płuca, skóra), waliza/torba do przechowywania i transportu. 6. Fantom do nauki procedur z zakresu tracheotomii i dostępu żołądkowego – 1 szt. Fantom umożliwiający naukę i doskonalenie umiejętności z zakresu tracheotomii i pielęgnacji pacjentów z ograniczeniami oddechowymi oraz procedur pielęgnacji i dostępu żołądkowo jelitowego przez nos i usta. Wymagane cechy: fantom posiada realistyczne anatomiczne punkty orientacyjne, tchawicę, przełyk, płuca i żołądek, możliwość wykonania procedur: pielęgnacja, wprowadzanie i usuwanie zgłębnika żołądkowego; płukanie żołądka; odżywianie przez zgłębnik; wprowadzanie, zabezpieczanie i pielęgnacja rurki tracheotomijnej. Możliwość wprowadzania płynu do żołądka, płuc. W zestawie: fantom głowa z torsem, rurki tracheotomijne i zgłębniki żołądkowe kompatybilne z fantomem (po 4 szt.), lubrykant, waliza/pokrowiec do przechowywania i transportu. 7. Zaawansowany model ramienia do wkłuć dożylnych dorosły – 1 szt. Model umożliwiający naukę i doskonalenie procedury punkcji żylnych (wkłucie dożylne, pobieranie krwi) u dorosłego. Wymagane cechy: ramię i wkładki skórne z miękkiego materiału przypominającego ciało człowieka, wkładki skórne składające się z naskórka, tłuszczu podskórnego i żył. Rzeczywisty opór skóry oraz ścian żylnych. Dostęp naczyniowy: co najmniej żyła ramieniowa, łokciowa i pośrodkowo-łokciowa. Krążenie krwi automatyczne: prędkość przepływu krwi przybliżona do rzeczywistej. W zestawie: model ramienia osoby dorosłej, wkładki skórne zawierające żyły (co najmniej 2 szt.), akcesoria umożliwiające pracę modelu bez konieczności ponoszenia dodatkowych kosztów. Walizka/pokrowiec do przechowywania i transportu. 8. Zaawansowany model ramienia do wkłuć dożylnych dziecko – 1 szt. Model umożliwiający naukę i doskonalenie procedury punkcji żylnych (wkłucie dożylne, pobieranie krwi) u dziecka. Wymagane cechy: ramię z miękkiego materiału przypominającego ciało człowieka; dostęp naczyniowy co najmniej na grzbiecie dłoni oraz w zgięciu łokciowym, rzeczywisty opór skóry oraz ścian żylnych; krążenie krwi automatyczne: prędkość przepływu krwi przybliżona do rzeczywistej. W zestawie co najmniej 2 pediatryczne ramiona: model ok. 3-letniego dziecka oraz 1 model ok. rocznego dziecka, akcesoria umożliwiające pracę modelu bez konieczności ponoszenia dodatkowych kosztów. Walizka/pokrowiec do przechowywania i transportu. 9. Zaawansowany ewaluacyjny fantom do intubacji (z tabletem) – 1 szt. Wymagane cechy: realistycznie odwzorowana skóra; możliwość: odchylenia głowy, wysunięcia żuchwy, ułożenia w pozycji węszącej, wentylacji przy użyciu worka samorozprężalnego, wprowadzania rurek ustno-nosowych, intubacyjnych (ETT), masek krtaniowych (LMA), rurek Combitube, intubacji z użyciem laryngoskopu, obserwacji unoszenia klatki piersiowej podczas wentylacji. Minimalne wymagane czujniki wraz z wyświetlaniem informacji na tablecie: mierzenia siły nacisku urządzeń na (np. laryngoskopu) na zęby, wykrywanie odchylenia głowy, wysunięcia żuchwy i pozycji węszącej. Minimalne wymagania dotyczące monitorowani wraz z wyświetlaniem informacji zwrotnej: głębokości intubacji, intubacji do przełyku, objętości oddechowej i przewentylowania żołądka; ekran dotykowy z kolorowym wyświetlaczem. Oprogramowanie w języku polskim posiadające funkcje ćwiczenia i ewaluacji (oceny) wg punktacji ustalonej przez prowadzącego egzamin. Możliwość stworzenia i dodania przez prowadzącego własnej skali listy kontrolnej, przeglądu zapisu szkolenia i dostępu do poprzednich szkoleń; zmiany wytycznych wg których oprogramowanie ocenia mierzone parametry. Bezprzewodowe połączenie Bluetooth między fantomem a tabletem, możliwość zasilanie z sieci i z baterii. Skład zestawu: model torsu </w:t>
      </w:r>
      <w:r w:rsidRPr="008D0F89">
        <w:rPr>
          <w:rFonts w:ascii="Times New Roman" w:eastAsia="Times New Roman" w:hAnsi="Times New Roman" w:cs="Times New Roman"/>
          <w:sz w:val="24"/>
          <w:szCs w:val="24"/>
          <w:lang w:eastAsia="pl-PL"/>
        </w:rPr>
        <w:lastRenderedPageBreak/>
        <w:t xml:space="preserve">osoby dorosłej, urządzenie wyświetlające/tablet, zasilacz, komplet baterii, lubrykant, walizka/pokrowiec do przechowywania i transportu modelu. 10. Trenażer do wkłuć dożylnych – 1 szt. Trenażer do nauki i doskonalenia umiejętności nakłuć żylnych. Wymagane cechy: system żył pod skórą o rożnych wielkościach, regulowany przepływ płynu symulującego krew, możliwość wykonania punkcji żylnych celem podania leków oraz pobrania krwi. Skład zestawu: trenażer wkłuć dożylnych, zestaw zapasowych żył (2 kpl), zestaw zapasowej skóry (jeżeli jest wymienna) (2 kpl), sztuczna krew (2 kpl), pojemnik na krew, walizka/pokrowiec do przechowywania i transportu. 11. Dłoń do iniekcji dożylnych – 1 szt. Model dłoni osoby dorosłej do nauki i doskonalenia punkcji żylnych. Wymagane cechy: dłoń wykonana z trwałego materiału imitującego skórę człowieka wielokrotnego użycia, skóra odporna na działanie środków dezynfekcyjnych i innych czynników; łatwo wyczuwalne żyły, możliwość wstrzykiwania płynów i pobierania krwi. Skład zestawu: model dłoni osoby dorosłej, wymienny zestaw żył (2 kpl), sztuczna krew (2 szt.), pojemnik na krew, walizka/pokrowiec do przechowywania i transportu. 12. Nakładka do iniekcji dożylnych – 2 szt. Nakładka (poduszka) ćwiczeniowa do nauki i doskonalenia punkcji żylnych. Wymagane cechy: nakładka pokryta trwałym tworzywem imitującym skórę człowieka, wielokrotnego użycia, skóra odporna na działanie środków dezynfekcyjnych i innych czynników; system żył wyczuwalnych przez skórę, możliwość: wstrzykiwania płynów i pobierania krwi, szybkiego mocowania do przedramienia manekina lub symulanta. Skład zestawu: nakładka, worek infuzyjny, sztuczna krew, elementy zapasowe: zestaw zapasowych żył kompatybilnych z nakładką (2 kpl), zestaw zapasowej skóry do nakładki (2 kpl). Walizka/pokrowiec do przechowywania i transportu. 13. Fantom do kaniulacji żył centralnych – 1 szt. Symulator do nauki i doskonalenia umiejętności wkłuć do żył centralnych w tym żyły szyjnej zewnętrznej. Wymagane cechy: co najmniej dwa główne miejsca dostępu: szyja (żyła szyjna zewnętrzna i wewnętrzna) oraz okolica podobojczykowa; naczynia krwionośne (żyła podobojczykowa, żyła szyjna wewnętrzną i zewnętrzna) możliwe do wypełnienia sztuczną krwią celem zapewnienia wysokiego realizmu ćwiczeń. Zestaw zawiera: kompletny symulator do kaniulacji żył centralnych, igły, sztuczną krew oraz komplet elementów wymienialnych (zapasowych). Walizka/pokrowiec do przechowywania i transportu. 14. Fantom do wkłuć doszpikowych – 1 szt. Model nogi dorosłego do nauki iniekcji do szpikowych z zaznaczonym anatomicznym punktem orientacyjnym (guzowatość kości piszczelowej) umożliwiającym prawidłowe wyznaczenie miejsca wkłucia. W zestawie: treningowa igła do szpikowa BIG dla dorosłych (2 szt.), treningowa igła do szpikowa BIG dla dzieci od 0 do 12 lat (2 szt). Urządzenie do przeładowania igły treningowej. Dodatkowe elementy wymienne (skóra, wkłady kostne) 2 komplety. Waliza/pokrowiec do przechowywania i transportu. Cześć 3: 1. Pulsoksymetr napalcowy – 1 szt. Pulsoksymetr napalcowy przeznaczony do szybkich i krótkich pomiarów SpO2 i pulsu. Wymagane cechy: wyświetlacz kolorowy z możliwością odczytu w 4 kierunkach; możliwość wykonania pomiarów u dorosłych i dzieci; opcje pomiaru – saturacja, częstość pulsu; wyniki pomiarów saturacji i tętna podawane w formie cyfrowej oraz jako wykres; wskaźniki: jakości i sygnału pulsu, poziomu baterii; funkcja automatycznego włączania i wyłączania się. Zestaw zawiera: pulsoksymetr, smycz, baterie, pokrowiec. 2. Aparat do pomiaru RR odporny na wstrząsy + stetoskop – 2 szt. Ciśnieniomierz mechaniczny, obsługa w pełni manualna. Mankiet wielokrotnego użytku, przystosowany do dezynfekcji, posiadający oznaczenia rozmiaru oraz obwodu ramienia, zapinany na rzep, na mankiecie wskazane właściwe miejsce położenia tętnicy. W zestawie mankiet do pomiaru RR u dorosłych (rozmiar mankietu dla obwodu ramienia w zakresie 25-34 cm), mankiet niemowlęcy, dziecięcy oraz mankiet dla osób otyłych. Mechanizm umożliwiający szybką wymianę mankietów. W przypadku mocowania zegara na mankiecie możliwość obrotu zegara o 360°, umożliwiająca odczyt pod dowolnym kątem bez względu na pozycję badanego. Odporność na wstrząsy i upadki z wysokości minimum 70 cm (+/- 5 cm). Zakres pomiaru ciśnienia od 0 do 300 mmHg, dokładność pomiaru +/- 3 mmHg. Do każdego aparatu dołączony stetoskop, etui ochronne na aparat oraz komplet mankietów, etui ochronne na </w:t>
      </w:r>
      <w:r w:rsidRPr="008D0F89">
        <w:rPr>
          <w:rFonts w:ascii="Times New Roman" w:eastAsia="Times New Roman" w:hAnsi="Times New Roman" w:cs="Times New Roman"/>
          <w:sz w:val="24"/>
          <w:szCs w:val="24"/>
          <w:lang w:eastAsia="pl-PL"/>
        </w:rPr>
        <w:lastRenderedPageBreak/>
        <w:t xml:space="preserve">stetoskop. 3. Aparat do monitorowania funkcji życiowych – 1 szt. Zestaw do monitorowania: czynności elektrokardiologicznej, respiracji, pomiaru ciśnienia krwi bezinwazyjnego-NIBP, temperatury, pulsoksymetrii, oksymetrii SpO2. Aparat przeznaczony dla noworodków, jak i dla dorosłych. OPIS PARAMETRÓW: Monitor kompaktowy o wadze nie większej niż 5 kg, przystosowany do pracy stacjonarnej i przenoszenia. Przekątna ekranu min. 12”. Ekran kolorowy LCD TFT o wysokiej rozdzielczości. Możliwość wyboru minimum 4 kanałów dynamicznych. Trendy tabelaryczne i graficzne wszystkich parametrów – min. 48 godz. Wyświetlanie wyników co najmniej 25 ostatnich pomiarów nieinwazyjnego ciśnienia. Zasilanie monitora 230V AC, 50Hz. Wewnętrzne zasilanie akumulatorowe na co najmniej 2 godziny pracy. Akumulator bez efektu pamięci, wymienialny przez użytkownika bez rozkręcania monitora. Oprogramowanie w języku polskim - obsługa przy pomocy pokrętła i dedykowanych do podstawowych czynności obsługi przycisków funkcyjnych (dopuszcza się ekran dotykowy). Mocowanie kardiomonitora przenośnego – montaż na ścianie, ramieniu łóżka. Pomiar EKG/ ST/RESP. Zestaw do monitorowania czynności elektrokardiologicznej serca 3 i 5 odprowadzeniowe EKG. 3 odprowadzeniowy kabel EKG typ 2 częściowy dla dzieci (1kpl.), 5 odprowadzeniowy kabel EKG jednoczęściowy dla dorosłych (1kpl). Pomiar częstości pracy serca w zakresie co najmniej: dorośli od 15 do 300 B/min, - dzieci/noworodki od 15 do 320 B/min. Analiza odchylenia odcinka ST. Pomiar odchylenia odcinka ST w wybranym odprowadzeniu w zakresie co najmniej od -2,0 do +2,0 mV. Analiza arytmii. Wykrywanie min 5 kategorii arytmii. Pomiar częstości oddechu w zakresie co najmniej: dorośli od 0 do 120 R/min, - dzieci/noworodki od 6 do 140 R/min., Nadzór bezdechu – ustawianie czasu bezdechu. Ustawienie granic alarmowych częstości akcji serca, odchylenia odcinka ST, częstości oddechu oraz czasu trwania bezdechu. 300 szt. jednorazowych elektrod EKG do długotrwałego monitorowania. Kompletne wyposażenie w akcesoria umożliwiające przeprowadzenie pomiarów. POMIAR CIŚNIENIA METODĄ NIEINWAZYJNĄ Wyświetlanie wartości ciśnień skurczowego, rozkurczowego i średniego; Możliwość pomiaru u dorosłych i dzieci; Zakres pomiarowy ciśnienia co najmniej od 10 do 255 mmHg; Tryb pracy ręczny, Tryb pracy automatyczny - przedziały czasowe pomiaru co najmniej od 3 do 240 minut; Ustawianie granic alarmowych ciśnienia skurczowego i rozkurczowego; Mankiety do pomiaru ciśnienia dla dorosłych i dla dzieci z przedłużaczem: - mankiet średni dla dorosłych – min.1 szt., - mankiet duży dla dorosłych – min1 szt., - mankiet dla dzieci – min. 1 szt. Przewód łączący mankiet z monitorem; Kompletne wyposażenie w akcesoria umożliwiające przeprowadzenie pomiarów. POMIAR SATURACJI I PLETYZMOGRAFIA Wyświetlanie krzywej pletyzmograficznej oraz wartości saturacji i częstości pulsu. Zakres pomiarowy % saturacji min. 20 – 100%. Dźwięk wykrycia pulsu o zmiennym tonie zależnym od wartości saturacji. Zakres pomiarowy częstości pulsu co najmniej 20 – 250 /min. Czujnik pomiarowy (dla dorosłych i dzieci) klips na palec - 2 szt., czujnik Y z klipsem na ucho – 2 szt. Kompletne wyposażenie w akcesoria umożliwiające przeprowadzenie pomiarów. POMIAR TEMPERATURY Dwukanałowy pomiar temperatury zewnętrznej i wewnętrznej. Czujnik temperatury naskórnej i głębokiej. Wyświetlanie wartości temperatury Zakres pomiarowy 0-50stopni C. Kompletne wyposażenie w akcesoria umożliwiające przeprowadzenie pomiarów. DODATKOWE wymagania: wbudowane alarmy, możliwość regulacji głośności alarmów, alarmy sygnalizowane optycznie i akustycznie wszystkich monitorowanych parametrów ze wskazaniem przyczyny. Jednoczesna prezentacja wszystkich monitorowanych parametrów na ekranie. Każdy parametr określony w innym kolorze. Zagwarantowanie dostępności części zamiennych przez okres min. 10 lat od dnia uruchomienia aparatu u zamawiającego. Waliza/pokrowiec do przechowywania i transportu. 4. Transportowy monitor parametrów życiowych (przenośny kapnograf i pulsoksymetr) – 1 szt. Wymagane cechy: możliwość pomiaru parametrów życiowych dotyczących wymiany oddechowej w tym: końcowo-wydechowe stężenie dwutlenku węgla (EtCO2), wdechowe stężenie dwutlenku węgla (InCO2), częstość oddechów (RR), wysycenie krwi tlenem SpO2 (saturacja), tętna PR (puls); możliwość pomiaru w strumieniu głównym oraz w strumieniu bocznym; wbudowany moduł </w:t>
      </w:r>
      <w:r w:rsidRPr="008D0F89">
        <w:rPr>
          <w:rFonts w:ascii="Times New Roman" w:eastAsia="Times New Roman" w:hAnsi="Times New Roman" w:cs="Times New Roman"/>
          <w:sz w:val="24"/>
          <w:szCs w:val="24"/>
          <w:lang w:eastAsia="pl-PL"/>
        </w:rPr>
        <w:lastRenderedPageBreak/>
        <w:t xml:space="preserve">CO2; pomiar u zaintubowanych oraz niezaintubowanych pacjentów; kolorowy wyświetlacz TFT (4" +/- 0,5"), różne konfiguracje ekranu; pamięć mierzonych wartości - trendy mierzonych parametrów tabelaryczne i graficzne, system zarządzania danymi pacjenta; oprogramowanie PC do zapisu i analizy danych, alarmy wizualne i dźwiękowe z możliwością regulacji granic alarmowych, alarm niskiego stanu zasilania; dwa tryby pracy: pomiar ciągły (monitoring), pomiar z odstępami; intuicyjne menu użytkownika w języku polskim; zasilanie sieciowe oraz z akumulatorów AA lub baterii. Minimalne wymagane parametry techniczne: EtCO2 0-150mmHg, dokładność +/-3mmHg, SpO2 0-100%, PR 25-240 ud./min, rozmiar 60x150x30mm (+/-10 mm), waga 500 gram (+/- 100 gram). W zestawie: transportowy monitor parametrów życiowych, etui/pokrowiec ochronny, czujnik SpO2, kabel sieciowy, akumulator/baterie, akcesoria niezbędne do wykonania pomiaru u co najmniej 50 pacjentów zaintubowanych i niezaintubowanych. Po zainstalowaniu aparat będzie gotowy do działania bez konieczności dokonywania jakichkolwiek czynności lub dodatkowych inwestycji (tzn. będzie wyposażony we wszelkie niezbędne do uruchomienia go baterie, kable, czujniki itp.) 5. Defibrylator manualny przenośny – 1 szt. Defibrylator z kardiowersją, stymulacją i monitorowaniem 12 odprowadzeń EKG. Funkcje i cechy: defibrylator przenośny o niewielkich gabarytach z wbudowanym uchwytem transportowym; możliwość defibrylacji dorosłych i dzieci; ciężar max.10 kg (razem z łyżkami dla dzieci i dorosłych, kompletem akumulatorów i kabli); odporność na wstrząsy, kurz i zalanie wodą. Torba transportowa na defibrylator i akcesoria - swobodny dostęp do elementów regulacyjnych i łyżek, wybór menu w języku polskim. Zasilanie: zasilanie z instalacji ambulansu, wbudowany zasilacz 12V DC, zasilanie sieciowe – zasilacz 230V 50Hz wbudowany lub zewnętrzny; zasilanie awaryjne akumulatorowe – czas pracy na jednym akumulatorze: monitorowanie min. 2 godz., defibrylacja z maks. energią min. 60 wyładowań; wbudowana ładowarka – automatyczne ładowanie akumulatora/ów po przyłączeniu do sieci; możliwość szybkiej wymiany akumulatora (bez rozkręcania aparatu) przez użytkownika; wskaźnik poziomu naładowania akumulatora; czas ładowania akumulatora do pełnej pojemności – maksymalnie 7 godzin. Defibrylacja: rodzaj fali defibrylacyjnej – dwufazowa, niskoenergetyczna zapewniająca skuteczność terapii przy obniżonych wartościach energii; defibrylacja ręczna i półautomatyczna; możliwość wykonania kardiowersji; energia defibrylacji 2 fazowej min 2-200J; czas ładowania do energii maksymalnej &lt; =7sekund; możliwość pełnej obsługi defibrylacji (wybór energii, ładowanie, rozładowanie, wydruk) za pomocą przycisków na łyżkach defibrylacyjnych oraz na płycie czołowej aparatu. EKG z łyżek zewnętrznych, kabla EKG i jednorazowych elektrod do stymulacji/defibrylacji, zabezpieczenia przed impulsem defibrylacyjnym. Odprowadzenia EKG - minimum: I,II,III,aVR, aVL, aVF, minimum 20 dostępnych poziomów energii przy defibrylacji zewnętrznej, filtry przeciwzakłóceniowe, automatyczna kompensacja parametrów (z łyżek zewnętrznych i elektrod jednorazowych) z uwzględnieniem impodencji ciała pacjenta, regulowane alarmy górnej i dolnej granicy częstości akcji serca; możliwość defibrylacji dzieci i dorosłych – łyżki dla dzieci i dorosłych zintegrowane; EKG: monitorowanie 3 i 12 odprowadzeń EKG (w komplecie kabel 3 i 10 żyłowy); analiza i interpretacja słowna zapisu 12-odprowadzeniowego z uwzględnieniem wieku pacjenta; wyświetlanie sygnału EKG na ekranie; możliwość drukowania zapisu 12 odprowadzeń w różnym formacie 4x3 odprowadzenia z interpretacją słowną i tabela pomiarów amplitudowo-czasowych krzywej EKG; zakres pomiaru częstości pracy serca HR min. 0-300/min; możliwość teletransmisji badań EKG. Rejestracja: ekran kolorowy LCD, TFT lub EL, o wysokiej rozdzielczości i kontraście, Przekątna ekranu min. 5,5"; różne tryby pracy monitora z możliwością przełączenia w zależności od panujących warunków zewnętrznych (kolor, czarne tło, białe tło). Minimum 2 krzywe dynamiczne jednocześnie na ekranie; minimum 3 kanałowy, wbudowany rejestrator termiczny EKG, na papier o szerokości min. 50 mm; prędkość przesuwu papieru: min.2 ( 25 i 50 mm/s – do wyboru); sterowanie wydrukiem na łyżkach i na panelu czołowym; Wbudowany napęd kart pamięci; pamięć wewnętrzna min.100 epizodów - zapamiętywany odcinek krzywej EKG min. 10 </w:t>
      </w:r>
      <w:r w:rsidRPr="008D0F89">
        <w:rPr>
          <w:rFonts w:ascii="Times New Roman" w:eastAsia="Times New Roman" w:hAnsi="Times New Roman" w:cs="Times New Roman"/>
          <w:sz w:val="24"/>
          <w:szCs w:val="24"/>
          <w:lang w:eastAsia="pl-PL"/>
        </w:rPr>
        <w:lastRenderedPageBreak/>
        <w:t xml:space="preserve">sekund dla każdego epizodu. Papier do rejestratora 30 rolek. Stymulacja zewnętrzna: stymulacja przezskórna w trybie "Rytm sztywny" i "Na żądanie"; Częstość impulsów na minutę min. 30-180 imp/min.; Zakres regulacji amplitudy impulsów stymulujących najmniej 0- 140mA; Szerokość impulsu minimum 40 ms; W komplecie kabel do stymulacji, elektrody do kardiostymulacji (min. 2 kpl). Inne ważne dane: alarmy wszystkich monitorowanych funkcji, sygnalizacja optyczna i akustyczna, urządzenie do ładowania i rekondycjonowania akumulatorów. Gwarancja, serwis: aktualne oświadczenie producenta lub autoryzowanego dystrybutora o dostępności części zamiennych przez min 10 lat; wszystkie przeglądy okresowe wymagane przez producenta w okresie gwarancji nieodpłatne; wpis do rejestru wyrobów medycznych; Autoryzowany serwis gwarancyjny i pogwarancyjny na terenie Polski. 6. Respirator transportowy – 1 szt. Zasilanie pneumatyczne ze źródła stężonego tlenu o ciśnieniu 2,8 do 6 barów +/- 10%; Zasilanie elektryczne z baterii i sieci 230V/50Hz; Zasada działania czasowo/objętościowo zmienny. Czas pracy na bateriach min. 10 godzin; Czas ładowania baterii do 3 godzin. Waga max. 5 kg. Sposoby wentylacji: Min. dwa tryby wentylacji: wentylacja kontrolowana CMV i wentylacja wspomagana zsynchronizowana z wdechem pacjenta typu: SIMV, A/CMV. Minimum dwu poziomowe ustawienie wartości stężenia tlenu: mix z powietrza dostępny w obu trybach wentylacji i 100% tlen. Parametry: Minimalna objętość oddechowa 100 ml do 1300ml; Regulowana częstość oddechów min 6-40 cykli/min; Zintegrowany PEEP min od 0 do 20 cm H2O; Czułość wyzwalania oddechu (trigger); Płynna regulacja ciśnienia szczytowego w drogach oddechowych w zakresie min od 10 do 40 cm H2O. Alarmy: Ciśnienia wentylacji Pmin i/Pmax; Wysokiej częstotliwości oddechowej. Rozłączenia pacjenta; Minimalnej minutowej objętości oddechowej; Awarii zasilania / rozładowania baterii. Inne: Obwód pacjenta z zastawką wydechową, Maska dla pacjenta dorosłego i dziecka – po 3 szt., Torba transportowa, Ładowarka, Reduktor ciśnienia, butla O2 o poj. min. 2l z reduktorem ciśnienia, Wąż przyłączeniowy do tlenu min 5m. Autoryzowany serwis gwarancyjny i pogwarancyjny na terenie Polski. Waliza/torba do przechowywania i transportu. Cześć 4: 1. Nosze transportowe karetkowe – 1 szt. Charakterystyka noszy: wykonane z materiału odpornego na korozję. Przystosowanie do prowadzenia reanimacji. Nosze potrójnie łamane z możliwością ustawienia pozycji przeciwwstrząsowej i pozycji zmniejszającej napięcie mięśni brzucha. Regulacji nachylenia oparcia pod plecami – 90˚. Rama noszy pod głową pacjenta umożliwiająca odgięcie głowy do tyłu i ułożenie na wznak. Komplet pasów zabezpieczających – pasy szelkowe i pasy poprzeczne mocowane bezpośrednio do ramy noszy. Możliwość wprowadzenia noszy na transporter przodem i tyłem do kierunku jazdy. Materac cienki, niesprężynujący, umożliwiający ustawienie wszystkich dostępnych pozycji transportowych, o powierzchni antypoślizgowej, nie absorbujący krwi i płynów, odporny na środki dezynfekujące. Nosze wyposażone w teleskopowo składany statyw na płyny infuzyjne, składane poręcze boczne składane jedną ręką, wysuwane rączki do przenoszenia z tyłu i przodu noszy, odblaskowe oznaczenia, trwałe oznakowanie graficzne elementów związanych z obsługą noszy. Waga 22 kg (+/- 3 kg). Obciążenie dopuszczalne noszy 250 kg (+/- 10 kg). Charakterystyka transportera: wykonany z materiału odpornego na korozję. System bezpiecznej obsługi – niezależne składanie goleni przednich i tylnych i podtrzymaniu ciężaru całego zestawu jedną parą goleni przy wprowadzaniu i wyprowadzaniu noszy z/do ambulansu pozwalający na bezpieczne wprowadzenie/wyprowadzenie noszy nawet przez jedną osobę. Szybki i łatwy system połączenia z noszami. Regulacja wysokości na 7 poziomach. Trwałe oznakowanie graficzne elementów związanych z obsługą transportera. Wyposażony w 4 duże koła o średnicy 200 mm (+/- 20 mm), obrotowe w zakresie 360 stopni, ułatwiające prowadzenie noszy na wszystkich rodzajach podłoża. Co najmniej 2 koła wyposażone w hamulce. System blokowania kół – koła skrętne lub zablokowane w pozycji do jazdy na wprost. Możliwość ustawienia pozycji drenażowych Trendelenburga i Fowlera. Możliwość prowadzenia noszy bokiem przez jedną osobę z dowolnej strony noszy. Obciążenie transportera 280 kg. (+/- 10 kg). Waga transportera 28 kg (+/- 2 kg). 2. System do unieruchomienia dziecka na noszach </w:t>
      </w:r>
      <w:r w:rsidRPr="008D0F89">
        <w:rPr>
          <w:rFonts w:ascii="Times New Roman" w:eastAsia="Times New Roman" w:hAnsi="Times New Roman" w:cs="Times New Roman"/>
          <w:sz w:val="24"/>
          <w:szCs w:val="24"/>
          <w:lang w:eastAsia="pl-PL"/>
        </w:rPr>
        <w:lastRenderedPageBreak/>
        <w:t xml:space="preserve">głównych oraz krzesełku kardiologicznym – 1 szt. System do unieruchamiania przeznaczony do transportu niemowląt i dzieci, zapewniający optymalne bezpieczeństwo podczas transportu przy użyciu standardowych noszy, możliwość do zastosowania na fotelu. Szybkie mocowanie do noszy lub fotela. System w opakowaniu transportowym. Dostarczone urządzenia muszą być fabrycznie nowe, nieużywane, nie powystawowe, bez wad i uszkodzeń, wyprodukowane nie wcześniej niż w 2017 r. i pochodzić z bieżącej produkcji. Urządzenia muszą posiadać dokumenty wymagane obowiązującymi przepisami tj. ustawą z dnia 30 sierpnia 2002 r. o systemie oceny zgodności (t.j. Dz. U. z 2014 r. 1645 z późn. zm.) potwierdzające oznakowanie CE (deklaracja zgodności lub certyfikat CE) lub ustawą z dnia 20 maja 2010 r. o wyrobach medycznych (Dz. U. nr 107, poz. 679 z późń.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za wady na dostarczone urządzenia, licząc od daty odbioru przedmiotu dostawy, wynosi minimum 24 miesiące dla części 1, 2, 3 poz. 1, 2 i 4 oraz część 4 natomiast minimalny okres gwarancji jakości dla części 3 poz. 3, 5 i 6 to minimum 36 miesięcy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II.4) Informacja o częściach zamówienia:</w:t>
      </w:r>
      <w:r w:rsidRPr="008D0F89">
        <w:rPr>
          <w:rFonts w:ascii="Times New Roman" w:eastAsia="Times New Roman" w:hAnsi="Times New Roman" w:cs="Times New Roman"/>
          <w:sz w:val="24"/>
          <w:szCs w:val="24"/>
          <w:lang w:eastAsia="pl-PL"/>
        </w:rPr>
        <w:t xml:space="preserve">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Zamówienie było podzielone na części:</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tak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II.5) Główny Kod CPV:</w:t>
      </w:r>
      <w:r w:rsidRPr="008D0F89">
        <w:rPr>
          <w:rFonts w:ascii="Times New Roman" w:eastAsia="Times New Roman" w:hAnsi="Times New Roman" w:cs="Times New Roman"/>
          <w:sz w:val="24"/>
          <w:szCs w:val="24"/>
          <w:lang w:eastAsia="pl-PL"/>
        </w:rPr>
        <w:t xml:space="preserve"> 39162000-5</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Dodatkowe kody CPV: </w:t>
      </w:r>
      <w:r w:rsidRPr="008D0F89">
        <w:rPr>
          <w:rFonts w:ascii="Times New Roman" w:eastAsia="Times New Roman" w:hAnsi="Times New Roman" w:cs="Times New Roman"/>
          <w:sz w:val="24"/>
          <w:szCs w:val="24"/>
          <w:lang w:eastAsia="pl-PL"/>
        </w:rPr>
        <w:t xml:space="preserve">39162100-6, 39162110-9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u w:val="single"/>
          <w:lang w:eastAsia="pl-PL"/>
        </w:rPr>
        <w:t xml:space="preserve">SEKCJA III: PROCEDURA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III.1) TRYB UDZIELENIA ZAMÓWIENIA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Przetarg nieograniczony</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III.2) Ogłoszenie dotyczy zakończenia dynamicznego systemu zakupów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III.3) Informacje dodatkowe: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u w:val="single"/>
          <w:lang w:eastAsia="pl-PL"/>
        </w:rPr>
        <w:t xml:space="preserve">SEKCJA IV: UDZIELENIE ZAMÓWIENIA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CZĘŚĆ NR: </w:t>
            </w:r>
            <w:r w:rsidRPr="008D0F89">
              <w:rPr>
                <w:rFonts w:ascii="Times New Roman" w:eastAsia="Times New Roman" w:hAnsi="Times New Roman" w:cs="Times New Roman"/>
                <w:sz w:val="24"/>
                <w:szCs w:val="24"/>
                <w:lang w:eastAsia="pl-PL"/>
              </w:rPr>
              <w:t xml:space="preserve">1   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NAZWA: </w:t>
            </w:r>
            <w:r w:rsidRPr="008D0F89">
              <w:rPr>
                <w:rFonts w:ascii="Times New Roman" w:eastAsia="Times New Roman" w:hAnsi="Times New Roman" w:cs="Times New Roman"/>
                <w:sz w:val="24"/>
                <w:szCs w:val="24"/>
                <w:lang w:eastAsia="pl-PL"/>
              </w:rPr>
              <w:t xml:space="preserve">1. SZAFA LEKARSKA 2-drzwiowa – 1 szt.; 2. SZAFA LEKARSKA 4-drzwiowa – 1 szt.; 3. Łóżko szpitalne wielofunkcyjne (materac + szafka przyłóżkowa) – 1 szt.; 4. Wózek do transportu chorych w pozycji leżącej – 1 szt.; 5. Wózek zabiegowy – 1 szt.; 6. Stojak medyczny na kółkach – 1 szt.; 7. Parawan medyczny – 1 szt. </w:t>
            </w:r>
          </w:p>
        </w:tc>
      </w:tr>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Postępowanie / część zostało unieważnione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tak</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Należy podać podstawę i przyczynę unieważnienia postępowania:</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Zamawiający unieważnił postępowanie w części 1 - Podstawa prawna - art. 93 ust. 1 pkt 1 ustawy Prawo zamówień publicznych - nie złożono żadnej oferty niepodlegającej odrzuceniu albo nie wpłynął żaden wniosek o dopuszczenie do udziału w postępowaniu od wykonawcy niepodlegającego wykluczeniu. </w:t>
            </w:r>
          </w:p>
        </w:tc>
      </w:tr>
      <w:tr w:rsidR="008D0F89" w:rsidRPr="008D0F89" w:rsidTr="008D0F89">
        <w:trPr>
          <w:tblCellSpacing w:w="15" w:type="dxa"/>
        </w:trPr>
        <w:tc>
          <w:tcPr>
            <w:tcW w:w="0" w:type="auto"/>
            <w:gridSpan w:val="2"/>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p>
        </w:tc>
      </w:tr>
    </w:tbl>
    <w:p w:rsidR="008D0F89" w:rsidRPr="008D0F89" w:rsidRDefault="008D0F89" w:rsidP="008D0F89">
      <w:pPr>
        <w:spacing w:after="0" w:line="240" w:lineRule="auto"/>
        <w:rPr>
          <w:rFonts w:ascii="Times New Roman" w:eastAsia="Times New Roman" w:hAnsi="Times New Roman" w:cs="Times New Roman"/>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CZĘŚĆ NR: </w:t>
            </w:r>
            <w:r w:rsidRPr="008D0F89">
              <w:rPr>
                <w:rFonts w:ascii="Times New Roman" w:eastAsia="Times New Roman" w:hAnsi="Times New Roman" w:cs="Times New Roman"/>
                <w:sz w:val="24"/>
                <w:szCs w:val="24"/>
                <w:lang w:eastAsia="pl-PL"/>
              </w:rPr>
              <w:t xml:space="preserve">2   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NAZWA: </w:t>
            </w:r>
            <w:r w:rsidRPr="008D0F89">
              <w:rPr>
                <w:rFonts w:ascii="Times New Roman" w:eastAsia="Times New Roman" w:hAnsi="Times New Roman" w:cs="Times New Roman"/>
                <w:sz w:val="24"/>
                <w:szCs w:val="24"/>
                <w:lang w:eastAsia="pl-PL"/>
              </w:rPr>
              <w:t xml:space="preserve">1. Fantom wcześniaka – 1 szt. 2. Fantom do czynności resuscytacyjnych – 1 szt. 3. Fantom noworodka do ALS – 1 szt. 4.Trenażer dwupłciowy do cewnikowania – 1 szt. 5. Fantom do odbarczenia odmy – 1 szt. 6. Fantom do tracheotomii – 1 szt. 7. Model ramienia do wkłuć – 1 szt. 8. Model ramienia do wkłuć – 1 szt. 9. Fantom do intubacji – 1 szt. 10. Trenażer – 1 szt. 11. Dłoń do iniekcji – 1 szt. 12. Nakładka do iniekcji – 2 szt. 13. Fantom do kaniulacji żył – 1 szt. 14. Fantom do wkłuć – 1 szt. </w:t>
            </w:r>
          </w:p>
        </w:tc>
      </w:tr>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p>
        </w:tc>
      </w:tr>
      <w:tr w:rsidR="008D0F89" w:rsidRPr="008D0F89" w:rsidTr="008D0F89">
        <w:trPr>
          <w:tblCellSpacing w:w="15" w:type="dxa"/>
        </w:trPr>
        <w:tc>
          <w:tcPr>
            <w:tcW w:w="0" w:type="auto"/>
            <w:gridSpan w:val="2"/>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IV.1) DATA UDZIELENIA ZAMÓWIENIA: </w:t>
            </w:r>
            <w:r w:rsidRPr="008D0F89">
              <w:rPr>
                <w:rFonts w:ascii="Times New Roman" w:eastAsia="Times New Roman" w:hAnsi="Times New Roman" w:cs="Times New Roman"/>
                <w:sz w:val="24"/>
                <w:szCs w:val="24"/>
                <w:lang w:eastAsia="pl-PL"/>
              </w:rPr>
              <w:t xml:space="preserve">24/10/2017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 xml:space="preserve">IV.2) Całkowita wartość zamówienia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Wartość bez VAT</w:t>
            </w:r>
            <w:r w:rsidRPr="008D0F89">
              <w:rPr>
                <w:rFonts w:ascii="Times New Roman" w:eastAsia="Times New Roman" w:hAnsi="Times New Roman" w:cs="Times New Roman"/>
                <w:sz w:val="24"/>
                <w:szCs w:val="24"/>
                <w:lang w:eastAsia="pl-PL"/>
              </w:rPr>
              <w:t xml:space="preserve"> 107804.88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Waluta</w:t>
            </w:r>
            <w:r w:rsidRPr="008D0F89">
              <w:rPr>
                <w:rFonts w:ascii="Times New Roman" w:eastAsia="Times New Roman" w:hAnsi="Times New Roman" w:cs="Times New Roman"/>
                <w:sz w:val="24"/>
                <w:szCs w:val="24"/>
                <w:lang w:eastAsia="pl-PL"/>
              </w:rPr>
              <w:t xml:space="preserve"> PLN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IV.3) INFORMACJE O OFERTACH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Liczba otrzymanych ofert:  1 </w:t>
            </w:r>
            <w:r w:rsidRPr="008D0F89">
              <w:rPr>
                <w:rFonts w:ascii="Times New Roman" w:eastAsia="Times New Roman" w:hAnsi="Times New Roman" w:cs="Times New Roman"/>
                <w:sz w:val="24"/>
                <w:szCs w:val="24"/>
                <w:lang w:eastAsia="pl-PL"/>
              </w:rPr>
              <w:br/>
              <w:t xml:space="preserve">w tym: </w:t>
            </w:r>
            <w:r w:rsidRPr="008D0F89">
              <w:rPr>
                <w:rFonts w:ascii="Times New Roman" w:eastAsia="Times New Roman" w:hAnsi="Times New Roman" w:cs="Times New Roman"/>
                <w:sz w:val="24"/>
                <w:szCs w:val="24"/>
                <w:lang w:eastAsia="pl-PL"/>
              </w:rPr>
              <w:br/>
              <w:t xml:space="preserve">liczba otrzymanych ofert od małych i średnich przedsiębiorstw:  1 </w:t>
            </w:r>
            <w:r w:rsidRPr="008D0F89">
              <w:rPr>
                <w:rFonts w:ascii="Times New Roman" w:eastAsia="Times New Roman" w:hAnsi="Times New Roman" w:cs="Times New Roman"/>
                <w:sz w:val="24"/>
                <w:szCs w:val="24"/>
                <w:lang w:eastAsia="pl-PL"/>
              </w:rPr>
              <w:br/>
              <w:t xml:space="preserve">liczba otrzymanych ofert od wykonawców z innych państw członkowskich Unii Europejskiej:  0 </w:t>
            </w:r>
            <w:r w:rsidRPr="008D0F89">
              <w:rPr>
                <w:rFonts w:ascii="Times New Roman" w:eastAsia="Times New Roman" w:hAnsi="Times New Roman" w:cs="Times New Roman"/>
                <w:sz w:val="24"/>
                <w:szCs w:val="24"/>
                <w:lang w:eastAsia="pl-PL"/>
              </w:rPr>
              <w:br/>
              <w:t xml:space="preserve">liczba otrzymanych ofert od wykonawców z państw niebędących członkami Unii Europejskiej:  0 </w:t>
            </w:r>
            <w:r w:rsidRPr="008D0F89">
              <w:rPr>
                <w:rFonts w:ascii="Times New Roman" w:eastAsia="Times New Roman" w:hAnsi="Times New Roman" w:cs="Times New Roman"/>
                <w:sz w:val="24"/>
                <w:szCs w:val="24"/>
                <w:lang w:eastAsia="pl-PL"/>
              </w:rPr>
              <w:br/>
              <w:t xml:space="preserve">liczba ofert otrzymanych drogą elektroniczną:  0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IV.4) LICZBA ODRZUCONYCH OFERT: </w:t>
            </w:r>
            <w:r w:rsidRPr="008D0F89">
              <w:rPr>
                <w:rFonts w:ascii="Times New Roman" w:eastAsia="Times New Roman" w:hAnsi="Times New Roman" w:cs="Times New Roman"/>
                <w:sz w:val="24"/>
                <w:szCs w:val="24"/>
                <w:lang w:eastAsia="pl-PL"/>
              </w:rPr>
              <w:t xml:space="preserve">0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IV.5) NAZWA I ADRES WYKONAWCY, KTÓREMU UDZIELONO ZAMÓWIENIA</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Zamówienie zostało udzielone wykonawcom wspólnie ubiegającym się o udzielenie: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Nazwa wykonawcy: Medline Sp. z o.o. </w:t>
            </w:r>
            <w:r w:rsidRPr="008D0F89">
              <w:rPr>
                <w:rFonts w:ascii="Times New Roman" w:eastAsia="Times New Roman" w:hAnsi="Times New Roman" w:cs="Times New Roman"/>
                <w:sz w:val="24"/>
                <w:szCs w:val="24"/>
                <w:lang w:eastAsia="pl-PL"/>
              </w:rPr>
              <w:br/>
              <w:t xml:space="preserve">Email wykonawcy: przetargi@medline.pl </w:t>
            </w:r>
            <w:r w:rsidRPr="008D0F89">
              <w:rPr>
                <w:rFonts w:ascii="Times New Roman" w:eastAsia="Times New Roman" w:hAnsi="Times New Roman" w:cs="Times New Roman"/>
                <w:sz w:val="24"/>
                <w:szCs w:val="24"/>
                <w:lang w:eastAsia="pl-PL"/>
              </w:rPr>
              <w:br/>
              <w:t xml:space="preserve">Adres pocztowy: ul. Fabryczna 17 </w:t>
            </w:r>
            <w:r w:rsidRPr="008D0F89">
              <w:rPr>
                <w:rFonts w:ascii="Times New Roman" w:eastAsia="Times New Roman" w:hAnsi="Times New Roman" w:cs="Times New Roman"/>
                <w:sz w:val="24"/>
                <w:szCs w:val="24"/>
                <w:lang w:eastAsia="pl-PL"/>
              </w:rPr>
              <w:br/>
              <w:t xml:space="preserve">Kod pocztowy: 65-410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sz w:val="24"/>
                <w:szCs w:val="24"/>
                <w:lang w:eastAsia="pl-PL"/>
              </w:rPr>
              <w:lastRenderedPageBreak/>
              <w:t xml:space="preserve">Miejscowość: Zielona Góra </w:t>
            </w:r>
            <w:r w:rsidRPr="008D0F89">
              <w:rPr>
                <w:rFonts w:ascii="Times New Roman" w:eastAsia="Times New Roman" w:hAnsi="Times New Roman" w:cs="Times New Roman"/>
                <w:sz w:val="24"/>
                <w:szCs w:val="24"/>
                <w:lang w:eastAsia="pl-PL"/>
              </w:rPr>
              <w:br/>
              <w:t xml:space="preserve">Kraj/woj.: lubuskie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sz w:val="24"/>
                <w:szCs w:val="24"/>
                <w:lang w:eastAsia="pl-PL"/>
              </w:rPr>
              <w:br/>
              <w:t xml:space="preserve">Wykonawca jest małym/średnim przedsiębiorcą: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tak</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pochodzi z innego państwa członkowskiego Unii Europejskiej: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pochodzi z innego państwa nie będącego członkiem Unii Europejskiej: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IV.6) INFORMACJA O CENIE WYBRANEJ OFERTY/ WARTOŚCI ZAWARTEJ UMOWY ORAZ O OFERTACH Z NAJNIŻSZĄ I NAJWYŻSZĄ CENĄ/KOSZTEM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Cena wybranej oferty/wartość umowy </w:t>
            </w:r>
            <w:r w:rsidRPr="008D0F89">
              <w:rPr>
                <w:rFonts w:ascii="Times New Roman" w:eastAsia="Times New Roman" w:hAnsi="Times New Roman" w:cs="Times New Roman"/>
                <w:sz w:val="24"/>
                <w:szCs w:val="24"/>
                <w:lang w:eastAsia="pl-PL"/>
              </w:rPr>
              <w:t xml:space="preserve">152142.61 </w:t>
            </w:r>
            <w:r w:rsidRPr="008D0F89">
              <w:rPr>
                <w:rFonts w:ascii="Times New Roman" w:eastAsia="Times New Roman" w:hAnsi="Times New Roman" w:cs="Times New Roman"/>
                <w:sz w:val="24"/>
                <w:szCs w:val="24"/>
                <w:lang w:eastAsia="pl-PL"/>
              </w:rPr>
              <w:br/>
              <w:t xml:space="preserve">Oferta z najniższą ceną/kosztem 152142.61 </w:t>
            </w:r>
            <w:r w:rsidRPr="008D0F89">
              <w:rPr>
                <w:rFonts w:ascii="Times New Roman" w:eastAsia="Times New Roman" w:hAnsi="Times New Roman" w:cs="Times New Roman"/>
                <w:sz w:val="24"/>
                <w:szCs w:val="24"/>
                <w:lang w:eastAsia="pl-PL"/>
              </w:rPr>
              <w:br/>
              <w:t xml:space="preserve">Oferta z najwyższą ceną/kosztem 152142.61 </w:t>
            </w:r>
            <w:r w:rsidRPr="008D0F89">
              <w:rPr>
                <w:rFonts w:ascii="Times New Roman" w:eastAsia="Times New Roman" w:hAnsi="Times New Roman" w:cs="Times New Roman"/>
                <w:sz w:val="24"/>
                <w:szCs w:val="24"/>
                <w:lang w:eastAsia="pl-PL"/>
              </w:rPr>
              <w:br/>
              <w:t xml:space="preserve">Waluta: PLN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IV.7) Informacje na temat podwykonawstwa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przewiduje powierzenie wykonania części zamówienia podwykonawcy/podwykonawcom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br/>
              <w:t xml:space="preserve">Wartość lub procentowa część zamówienia, jaka zostanie powierzona podwykonawcy lub podwykonawcom: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IV.8) Informacje dodatkowe: </w:t>
            </w:r>
          </w:p>
        </w:tc>
      </w:tr>
    </w:tbl>
    <w:p w:rsidR="008D0F89" w:rsidRPr="008D0F89" w:rsidRDefault="008D0F89" w:rsidP="008D0F89">
      <w:pPr>
        <w:spacing w:after="0" w:line="240" w:lineRule="auto"/>
        <w:rPr>
          <w:rFonts w:ascii="Times New Roman" w:eastAsia="Times New Roman" w:hAnsi="Times New Roman" w:cs="Times New Roman"/>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CZĘŚĆ NR: </w:t>
            </w:r>
            <w:r w:rsidRPr="008D0F89">
              <w:rPr>
                <w:rFonts w:ascii="Times New Roman" w:eastAsia="Times New Roman" w:hAnsi="Times New Roman" w:cs="Times New Roman"/>
                <w:sz w:val="24"/>
                <w:szCs w:val="24"/>
                <w:lang w:eastAsia="pl-PL"/>
              </w:rPr>
              <w:t xml:space="preserve">3   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NAZWA: </w:t>
            </w:r>
            <w:r w:rsidRPr="008D0F89">
              <w:rPr>
                <w:rFonts w:ascii="Times New Roman" w:eastAsia="Times New Roman" w:hAnsi="Times New Roman" w:cs="Times New Roman"/>
                <w:sz w:val="24"/>
                <w:szCs w:val="24"/>
                <w:lang w:eastAsia="pl-PL"/>
              </w:rPr>
              <w:t xml:space="preserve">1. Pulsoksymetr napalcowy – 1 szt. 2. Aparat do pomiaru RR odporny na wstrząsy + stetoskop – 2 szt. 3. Aparat do monitorowania funkcji życiowych – 1 szt. 4. Transportowy monitor parametrów życiowych (przenośny kapnograf i pulsoksymetr) – 1 szt. 5. Defibrylator manualny przenośny – 1 szt. 6. Respirator transportowy – 1 szt. </w:t>
            </w:r>
          </w:p>
        </w:tc>
      </w:tr>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Postępowanie / część zostało unieważnione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tak</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Należy podać podstawę i przyczynę unieważnienia postępowania:</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Zamawiający unieważnił postępowanie w części 3 - Podstawa prawna - art. 93 ust. 1 pkt 1 ustawy Prawo zamówień publicznych - nie złożono żadnej oferty niepodlegającej odrzuceniu albo nie wpłynął żaden wniosek o dopuszczenie do udziału w postępowaniu od wykonawcy niepodlegającego wykluczeniu. </w:t>
            </w:r>
          </w:p>
        </w:tc>
      </w:tr>
      <w:tr w:rsidR="008D0F89" w:rsidRPr="008D0F89" w:rsidTr="008D0F89">
        <w:trPr>
          <w:tblCellSpacing w:w="15" w:type="dxa"/>
        </w:trPr>
        <w:tc>
          <w:tcPr>
            <w:tcW w:w="0" w:type="auto"/>
            <w:gridSpan w:val="2"/>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p>
        </w:tc>
      </w:tr>
    </w:tbl>
    <w:p w:rsidR="008D0F89" w:rsidRPr="008D0F89" w:rsidRDefault="008D0F89" w:rsidP="008D0F89">
      <w:pPr>
        <w:spacing w:after="0" w:line="240" w:lineRule="auto"/>
        <w:rPr>
          <w:rFonts w:ascii="Times New Roman" w:eastAsia="Times New Roman" w:hAnsi="Times New Roman" w:cs="Times New Roman"/>
          <w:sz w:val="24"/>
          <w:szCs w:val="24"/>
          <w:lang w:eastAsia="pl-P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CZĘŚĆ NR: </w:t>
            </w:r>
            <w:r w:rsidRPr="008D0F89">
              <w:rPr>
                <w:rFonts w:ascii="Times New Roman" w:eastAsia="Times New Roman" w:hAnsi="Times New Roman" w:cs="Times New Roman"/>
                <w:sz w:val="24"/>
                <w:szCs w:val="24"/>
                <w:lang w:eastAsia="pl-PL"/>
              </w:rPr>
              <w:t xml:space="preserve">4   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NAZWA: </w:t>
            </w:r>
            <w:r w:rsidRPr="008D0F89">
              <w:rPr>
                <w:rFonts w:ascii="Times New Roman" w:eastAsia="Times New Roman" w:hAnsi="Times New Roman" w:cs="Times New Roman"/>
                <w:sz w:val="24"/>
                <w:szCs w:val="24"/>
                <w:lang w:eastAsia="pl-PL"/>
              </w:rPr>
              <w:t xml:space="preserve">1. Nosze transportowe karetkowe – 1 szt. 2. System do unieruchomienia dziecka na noszach głównych oraz krzesełku kardiologicznym – 1 szt. </w:t>
            </w:r>
          </w:p>
        </w:tc>
      </w:tr>
      <w:tr w:rsidR="008D0F89" w:rsidRPr="008D0F89" w:rsidTr="008D0F89">
        <w:trPr>
          <w:gridAfter w:val="1"/>
          <w:tblCellSpacing w:w="15" w:type="dxa"/>
        </w:trPr>
        <w:tc>
          <w:tcPr>
            <w:tcW w:w="0" w:type="auto"/>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p>
        </w:tc>
      </w:tr>
      <w:tr w:rsidR="008D0F89" w:rsidRPr="008D0F89" w:rsidTr="008D0F89">
        <w:trPr>
          <w:tblCellSpacing w:w="15" w:type="dxa"/>
        </w:trPr>
        <w:tc>
          <w:tcPr>
            <w:tcW w:w="0" w:type="auto"/>
            <w:gridSpan w:val="2"/>
            <w:vAlign w:val="center"/>
            <w:hideMark/>
          </w:tcPr>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IV.1) DATA UDZIELENIA ZAMÓWIENIA: </w:t>
            </w:r>
            <w:r w:rsidRPr="008D0F89">
              <w:rPr>
                <w:rFonts w:ascii="Times New Roman" w:eastAsia="Times New Roman" w:hAnsi="Times New Roman" w:cs="Times New Roman"/>
                <w:sz w:val="24"/>
                <w:szCs w:val="24"/>
                <w:lang w:eastAsia="pl-PL"/>
              </w:rPr>
              <w:t xml:space="preserve">24/10/2017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 xml:space="preserve">IV.2) Całkowita wartość zamówienia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Wartość bez VAT</w:t>
            </w:r>
            <w:r w:rsidRPr="008D0F89">
              <w:rPr>
                <w:rFonts w:ascii="Times New Roman" w:eastAsia="Times New Roman" w:hAnsi="Times New Roman" w:cs="Times New Roman"/>
                <w:sz w:val="24"/>
                <w:szCs w:val="24"/>
                <w:lang w:eastAsia="pl-PL"/>
              </w:rPr>
              <w:t xml:space="preserve"> 21296.30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b/>
                <w:bCs/>
                <w:sz w:val="24"/>
                <w:szCs w:val="24"/>
                <w:lang w:eastAsia="pl-PL"/>
              </w:rPr>
              <w:t>Waluta</w:t>
            </w:r>
            <w:r w:rsidRPr="008D0F89">
              <w:rPr>
                <w:rFonts w:ascii="Times New Roman" w:eastAsia="Times New Roman" w:hAnsi="Times New Roman" w:cs="Times New Roman"/>
                <w:sz w:val="24"/>
                <w:szCs w:val="24"/>
                <w:lang w:eastAsia="pl-PL"/>
              </w:rPr>
              <w:t xml:space="preserve"> PLN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IV.3) INFORMACJE O OFERTACH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Liczba otrzymanych ofert:  1 </w:t>
            </w:r>
            <w:r w:rsidRPr="008D0F89">
              <w:rPr>
                <w:rFonts w:ascii="Times New Roman" w:eastAsia="Times New Roman" w:hAnsi="Times New Roman" w:cs="Times New Roman"/>
                <w:sz w:val="24"/>
                <w:szCs w:val="24"/>
                <w:lang w:eastAsia="pl-PL"/>
              </w:rPr>
              <w:br/>
              <w:t xml:space="preserve">w tym: </w:t>
            </w:r>
            <w:r w:rsidRPr="008D0F89">
              <w:rPr>
                <w:rFonts w:ascii="Times New Roman" w:eastAsia="Times New Roman" w:hAnsi="Times New Roman" w:cs="Times New Roman"/>
                <w:sz w:val="24"/>
                <w:szCs w:val="24"/>
                <w:lang w:eastAsia="pl-PL"/>
              </w:rPr>
              <w:br/>
              <w:t xml:space="preserve">liczba otrzymanych ofert od małych i średnich przedsiębiorstw:  1 </w:t>
            </w:r>
            <w:r w:rsidRPr="008D0F89">
              <w:rPr>
                <w:rFonts w:ascii="Times New Roman" w:eastAsia="Times New Roman" w:hAnsi="Times New Roman" w:cs="Times New Roman"/>
                <w:sz w:val="24"/>
                <w:szCs w:val="24"/>
                <w:lang w:eastAsia="pl-PL"/>
              </w:rPr>
              <w:br/>
              <w:t xml:space="preserve">liczba otrzymanych ofert od wykonawców z innych państw członkowskich Unii Europejskiej:  0 </w:t>
            </w:r>
            <w:r w:rsidRPr="008D0F89">
              <w:rPr>
                <w:rFonts w:ascii="Times New Roman" w:eastAsia="Times New Roman" w:hAnsi="Times New Roman" w:cs="Times New Roman"/>
                <w:sz w:val="24"/>
                <w:szCs w:val="24"/>
                <w:lang w:eastAsia="pl-PL"/>
              </w:rPr>
              <w:br/>
              <w:t xml:space="preserve">liczba otrzymanych ofert od wykonawców z państw niebędących członkami Unii </w:t>
            </w:r>
            <w:r w:rsidRPr="008D0F89">
              <w:rPr>
                <w:rFonts w:ascii="Times New Roman" w:eastAsia="Times New Roman" w:hAnsi="Times New Roman" w:cs="Times New Roman"/>
                <w:sz w:val="24"/>
                <w:szCs w:val="24"/>
                <w:lang w:eastAsia="pl-PL"/>
              </w:rPr>
              <w:lastRenderedPageBreak/>
              <w:t xml:space="preserve">Europejskiej:  0 </w:t>
            </w:r>
            <w:r w:rsidRPr="008D0F89">
              <w:rPr>
                <w:rFonts w:ascii="Times New Roman" w:eastAsia="Times New Roman" w:hAnsi="Times New Roman" w:cs="Times New Roman"/>
                <w:sz w:val="24"/>
                <w:szCs w:val="24"/>
                <w:lang w:eastAsia="pl-PL"/>
              </w:rPr>
              <w:br/>
              <w:t xml:space="preserve">liczba ofert otrzymanych drogą elektroniczną:  0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IV.4) LICZBA ODRZUCONYCH OFERT: </w:t>
            </w:r>
            <w:r w:rsidRPr="008D0F89">
              <w:rPr>
                <w:rFonts w:ascii="Times New Roman" w:eastAsia="Times New Roman" w:hAnsi="Times New Roman" w:cs="Times New Roman"/>
                <w:sz w:val="24"/>
                <w:szCs w:val="24"/>
                <w:lang w:eastAsia="pl-PL"/>
              </w:rPr>
              <w:t xml:space="preserve">0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IV.5) NAZWA I ADRES WYKONAWCY, KTÓREMU UDZIELONO ZAMÓWIENIA</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Zamówienie zostało udzielone wykonawcom wspólnie ubiegającym się o udzielenie: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Nazwa wykonawcy: Medline Sp. z o.o. </w:t>
            </w:r>
            <w:r w:rsidRPr="008D0F89">
              <w:rPr>
                <w:rFonts w:ascii="Times New Roman" w:eastAsia="Times New Roman" w:hAnsi="Times New Roman" w:cs="Times New Roman"/>
                <w:sz w:val="24"/>
                <w:szCs w:val="24"/>
                <w:lang w:eastAsia="pl-PL"/>
              </w:rPr>
              <w:br/>
              <w:t xml:space="preserve">Email wykonawcy: przetargi@medline.pl </w:t>
            </w:r>
            <w:r w:rsidRPr="008D0F89">
              <w:rPr>
                <w:rFonts w:ascii="Times New Roman" w:eastAsia="Times New Roman" w:hAnsi="Times New Roman" w:cs="Times New Roman"/>
                <w:sz w:val="24"/>
                <w:szCs w:val="24"/>
                <w:lang w:eastAsia="pl-PL"/>
              </w:rPr>
              <w:br/>
              <w:t xml:space="preserve">Adres pocztowy: ul. Fabryczna 17 </w:t>
            </w:r>
            <w:r w:rsidRPr="008D0F89">
              <w:rPr>
                <w:rFonts w:ascii="Times New Roman" w:eastAsia="Times New Roman" w:hAnsi="Times New Roman" w:cs="Times New Roman"/>
                <w:sz w:val="24"/>
                <w:szCs w:val="24"/>
                <w:lang w:eastAsia="pl-PL"/>
              </w:rPr>
              <w:br/>
              <w:t xml:space="preserve">Kod pocztowy: 65-410 </w:t>
            </w:r>
            <w:r w:rsidRPr="008D0F89">
              <w:rPr>
                <w:rFonts w:ascii="Times New Roman" w:eastAsia="Times New Roman" w:hAnsi="Times New Roman" w:cs="Times New Roman"/>
                <w:sz w:val="24"/>
                <w:szCs w:val="24"/>
                <w:lang w:eastAsia="pl-PL"/>
              </w:rPr>
              <w:br/>
              <w:t xml:space="preserve">Miejscowość: Zielona Góra </w:t>
            </w:r>
            <w:r w:rsidRPr="008D0F89">
              <w:rPr>
                <w:rFonts w:ascii="Times New Roman" w:eastAsia="Times New Roman" w:hAnsi="Times New Roman" w:cs="Times New Roman"/>
                <w:sz w:val="24"/>
                <w:szCs w:val="24"/>
                <w:lang w:eastAsia="pl-PL"/>
              </w:rPr>
              <w:br/>
              <w:t xml:space="preserve">Kraj/woj.: lubuskie </w:t>
            </w:r>
            <w:r w:rsidRPr="008D0F89">
              <w:rPr>
                <w:rFonts w:ascii="Times New Roman" w:eastAsia="Times New Roman" w:hAnsi="Times New Roman" w:cs="Times New Roman"/>
                <w:sz w:val="24"/>
                <w:szCs w:val="24"/>
                <w:lang w:eastAsia="pl-PL"/>
              </w:rPr>
              <w:br/>
            </w:r>
            <w:r w:rsidRPr="008D0F89">
              <w:rPr>
                <w:rFonts w:ascii="Times New Roman" w:eastAsia="Times New Roman" w:hAnsi="Times New Roman" w:cs="Times New Roman"/>
                <w:sz w:val="24"/>
                <w:szCs w:val="24"/>
                <w:lang w:eastAsia="pl-PL"/>
              </w:rPr>
              <w:br/>
              <w:t xml:space="preserve">Wykonawca jest małym/średnim przedsiębiorcą: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tak</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pochodzi z innego państwa członkowskiego Unii Europejskiej: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pochodzi z innego państwa nie będącego członkiem Unii Europejskiej: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IV.6) INFORMACJA O CENIE WYBRANEJ OFERTY/ WARTOŚCI ZAWARTEJ UMOWY ORAZ O OFERTACH Z NAJNIŻSZĄ I NAJWYŻSZĄ CENĄ/KOSZTEM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Cena wybranej oferty/wartość umowy </w:t>
            </w:r>
            <w:r w:rsidRPr="008D0F89">
              <w:rPr>
                <w:rFonts w:ascii="Times New Roman" w:eastAsia="Times New Roman" w:hAnsi="Times New Roman" w:cs="Times New Roman"/>
                <w:sz w:val="24"/>
                <w:szCs w:val="24"/>
                <w:lang w:eastAsia="pl-PL"/>
              </w:rPr>
              <w:t xml:space="preserve">23876.05 </w:t>
            </w:r>
            <w:r w:rsidRPr="008D0F89">
              <w:rPr>
                <w:rFonts w:ascii="Times New Roman" w:eastAsia="Times New Roman" w:hAnsi="Times New Roman" w:cs="Times New Roman"/>
                <w:sz w:val="24"/>
                <w:szCs w:val="24"/>
                <w:lang w:eastAsia="pl-PL"/>
              </w:rPr>
              <w:br/>
              <w:t xml:space="preserve">Oferta z najniższą ceną/kosztem 23876.05 </w:t>
            </w:r>
            <w:r w:rsidRPr="008D0F89">
              <w:rPr>
                <w:rFonts w:ascii="Times New Roman" w:eastAsia="Times New Roman" w:hAnsi="Times New Roman" w:cs="Times New Roman"/>
                <w:sz w:val="24"/>
                <w:szCs w:val="24"/>
                <w:lang w:eastAsia="pl-PL"/>
              </w:rPr>
              <w:br/>
              <w:t xml:space="preserve">Oferta z najwyższą ceną/kosztem 23876.05 </w:t>
            </w:r>
            <w:r w:rsidRPr="008D0F89">
              <w:rPr>
                <w:rFonts w:ascii="Times New Roman" w:eastAsia="Times New Roman" w:hAnsi="Times New Roman" w:cs="Times New Roman"/>
                <w:sz w:val="24"/>
                <w:szCs w:val="24"/>
                <w:lang w:eastAsia="pl-PL"/>
              </w:rPr>
              <w:br/>
              <w:t xml:space="preserve">Waluta: PLN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IV.7) Informacje na temat podwykonawstwa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Wykonawca przewiduje powierzenie wykonania części zamówienia podwykonawcy/podwykonawcom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nie</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br/>
              <w:t xml:space="preserve">Wartość lub procentowa część zamówienia, jaka zostanie powierzona podwykonawcy lub podwykonawcom: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IV.8) Informacje dodatkowe: </w:t>
            </w:r>
          </w:p>
        </w:tc>
      </w:tr>
    </w:tbl>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IV.9) UZASADNIENIE UDZIELENIA ZAMÓWIENIA W TRYBIE NEGOCJACJI BEZ OGŁOSZENIA, ZAMÓWIENIA Z WOLNEJ RĘKI ALBO ZAPYTANIA O CENĘ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IV.9.1) Podstawa prawna</w:t>
      </w:r>
      <w:r w:rsidRPr="008D0F89">
        <w:rPr>
          <w:rFonts w:ascii="Times New Roman" w:eastAsia="Times New Roman" w:hAnsi="Times New Roman" w:cs="Times New Roman"/>
          <w:sz w:val="24"/>
          <w:szCs w:val="24"/>
          <w:lang w:eastAsia="pl-PL"/>
        </w:rPr>
        <w:t xml:space="preserve">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Postępowanie prowadzone jest w trybie   na podstawie art.  ustawy Pzp.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b/>
          <w:bCs/>
          <w:sz w:val="24"/>
          <w:szCs w:val="24"/>
          <w:lang w:eastAsia="pl-PL"/>
        </w:rPr>
        <w:t xml:space="preserve">IV.9.2) Uzasadnienie wyboru trybu </w:t>
      </w:r>
    </w:p>
    <w:p w:rsidR="008D0F89" w:rsidRPr="008D0F89" w:rsidRDefault="008D0F89" w:rsidP="008D0F89">
      <w:pPr>
        <w:spacing w:after="0" w:line="240" w:lineRule="auto"/>
        <w:rPr>
          <w:rFonts w:ascii="Times New Roman" w:eastAsia="Times New Roman" w:hAnsi="Times New Roman" w:cs="Times New Roman"/>
          <w:sz w:val="24"/>
          <w:szCs w:val="24"/>
          <w:lang w:eastAsia="pl-PL"/>
        </w:rPr>
      </w:pPr>
      <w:r w:rsidRPr="008D0F89">
        <w:rPr>
          <w:rFonts w:ascii="Times New Roman" w:eastAsia="Times New Roman" w:hAnsi="Times New Roman" w:cs="Times New Roman"/>
          <w:sz w:val="24"/>
          <w:szCs w:val="24"/>
          <w:lang w:eastAsia="pl-PL"/>
        </w:rPr>
        <w:t xml:space="preserve">Należy podać uzasadnienie faktyczne i prawne wyboru trybu oraz wyjaśnić, dlaczego udzielenie zamówienia jest zgodne z przepisami. </w:t>
      </w:r>
    </w:p>
    <w:p w:rsidR="00A14427" w:rsidRPr="008D0F89" w:rsidRDefault="00A14427" w:rsidP="008D0F89">
      <w:bookmarkStart w:id="0" w:name="_GoBack"/>
      <w:bookmarkEnd w:id="0"/>
    </w:p>
    <w:sectPr w:rsidR="00A14427" w:rsidRPr="008D0F89"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E7C"/>
    <w:rsid w:val="00103E7C"/>
    <w:rsid w:val="002E6FA5"/>
    <w:rsid w:val="008D0F89"/>
    <w:rsid w:val="00A144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46448">
      <w:bodyDiv w:val="1"/>
      <w:marLeft w:val="0"/>
      <w:marRight w:val="0"/>
      <w:marTop w:val="0"/>
      <w:marBottom w:val="0"/>
      <w:divBdr>
        <w:top w:val="none" w:sz="0" w:space="0" w:color="auto"/>
        <w:left w:val="none" w:sz="0" w:space="0" w:color="auto"/>
        <w:bottom w:val="none" w:sz="0" w:space="0" w:color="auto"/>
        <w:right w:val="none" w:sz="0" w:space="0" w:color="auto"/>
      </w:divBdr>
      <w:divsChild>
        <w:div w:id="1909269416">
          <w:marLeft w:val="0"/>
          <w:marRight w:val="0"/>
          <w:marTop w:val="0"/>
          <w:marBottom w:val="0"/>
          <w:divBdr>
            <w:top w:val="none" w:sz="0" w:space="0" w:color="auto"/>
            <w:left w:val="none" w:sz="0" w:space="0" w:color="auto"/>
            <w:bottom w:val="none" w:sz="0" w:space="0" w:color="auto"/>
            <w:right w:val="none" w:sz="0" w:space="0" w:color="auto"/>
          </w:divBdr>
        </w:div>
        <w:div w:id="2128236808">
          <w:marLeft w:val="0"/>
          <w:marRight w:val="0"/>
          <w:marTop w:val="0"/>
          <w:marBottom w:val="0"/>
          <w:divBdr>
            <w:top w:val="none" w:sz="0" w:space="0" w:color="auto"/>
            <w:left w:val="none" w:sz="0" w:space="0" w:color="auto"/>
            <w:bottom w:val="none" w:sz="0" w:space="0" w:color="auto"/>
            <w:right w:val="none" w:sz="0" w:space="0" w:color="auto"/>
          </w:divBdr>
        </w:div>
        <w:div w:id="2118668633">
          <w:marLeft w:val="0"/>
          <w:marRight w:val="0"/>
          <w:marTop w:val="0"/>
          <w:marBottom w:val="0"/>
          <w:divBdr>
            <w:top w:val="none" w:sz="0" w:space="0" w:color="auto"/>
            <w:left w:val="none" w:sz="0" w:space="0" w:color="auto"/>
            <w:bottom w:val="none" w:sz="0" w:space="0" w:color="auto"/>
            <w:right w:val="none" w:sz="0" w:space="0" w:color="auto"/>
          </w:divBdr>
          <w:divsChild>
            <w:div w:id="1215576942">
              <w:marLeft w:val="0"/>
              <w:marRight w:val="0"/>
              <w:marTop w:val="0"/>
              <w:marBottom w:val="0"/>
              <w:divBdr>
                <w:top w:val="none" w:sz="0" w:space="0" w:color="auto"/>
                <w:left w:val="none" w:sz="0" w:space="0" w:color="auto"/>
                <w:bottom w:val="none" w:sz="0" w:space="0" w:color="auto"/>
                <w:right w:val="none" w:sz="0" w:space="0" w:color="auto"/>
              </w:divBdr>
            </w:div>
          </w:divsChild>
        </w:div>
        <w:div w:id="1513685067">
          <w:marLeft w:val="0"/>
          <w:marRight w:val="0"/>
          <w:marTop w:val="0"/>
          <w:marBottom w:val="0"/>
          <w:divBdr>
            <w:top w:val="none" w:sz="0" w:space="0" w:color="auto"/>
            <w:left w:val="none" w:sz="0" w:space="0" w:color="auto"/>
            <w:bottom w:val="none" w:sz="0" w:space="0" w:color="auto"/>
            <w:right w:val="none" w:sz="0" w:space="0" w:color="auto"/>
          </w:divBdr>
        </w:div>
        <w:div w:id="1464696452">
          <w:marLeft w:val="0"/>
          <w:marRight w:val="0"/>
          <w:marTop w:val="0"/>
          <w:marBottom w:val="0"/>
          <w:divBdr>
            <w:top w:val="none" w:sz="0" w:space="0" w:color="auto"/>
            <w:left w:val="none" w:sz="0" w:space="0" w:color="auto"/>
            <w:bottom w:val="none" w:sz="0" w:space="0" w:color="auto"/>
            <w:right w:val="none" w:sz="0" w:space="0" w:color="auto"/>
          </w:divBdr>
        </w:div>
        <w:div w:id="1125544870">
          <w:marLeft w:val="0"/>
          <w:marRight w:val="0"/>
          <w:marTop w:val="0"/>
          <w:marBottom w:val="0"/>
          <w:divBdr>
            <w:top w:val="none" w:sz="0" w:space="0" w:color="auto"/>
            <w:left w:val="none" w:sz="0" w:space="0" w:color="auto"/>
            <w:bottom w:val="none" w:sz="0" w:space="0" w:color="auto"/>
            <w:right w:val="none" w:sz="0" w:space="0" w:color="auto"/>
          </w:divBdr>
        </w:div>
        <w:div w:id="398022938">
          <w:marLeft w:val="0"/>
          <w:marRight w:val="0"/>
          <w:marTop w:val="0"/>
          <w:marBottom w:val="0"/>
          <w:divBdr>
            <w:top w:val="none" w:sz="0" w:space="0" w:color="auto"/>
            <w:left w:val="none" w:sz="0" w:space="0" w:color="auto"/>
            <w:bottom w:val="none" w:sz="0" w:space="0" w:color="auto"/>
            <w:right w:val="none" w:sz="0" w:space="0" w:color="auto"/>
          </w:divBdr>
          <w:divsChild>
            <w:div w:id="1261646735">
              <w:marLeft w:val="0"/>
              <w:marRight w:val="0"/>
              <w:marTop w:val="0"/>
              <w:marBottom w:val="0"/>
              <w:divBdr>
                <w:top w:val="none" w:sz="0" w:space="0" w:color="auto"/>
                <w:left w:val="none" w:sz="0" w:space="0" w:color="auto"/>
                <w:bottom w:val="none" w:sz="0" w:space="0" w:color="auto"/>
                <w:right w:val="none" w:sz="0" w:space="0" w:color="auto"/>
              </w:divBdr>
            </w:div>
          </w:divsChild>
        </w:div>
        <w:div w:id="1796363293">
          <w:marLeft w:val="0"/>
          <w:marRight w:val="0"/>
          <w:marTop w:val="0"/>
          <w:marBottom w:val="0"/>
          <w:divBdr>
            <w:top w:val="none" w:sz="0" w:space="0" w:color="auto"/>
            <w:left w:val="none" w:sz="0" w:space="0" w:color="auto"/>
            <w:bottom w:val="none" w:sz="0" w:space="0" w:color="auto"/>
            <w:right w:val="none" w:sz="0" w:space="0" w:color="auto"/>
          </w:divBdr>
        </w:div>
        <w:div w:id="2030377427">
          <w:marLeft w:val="0"/>
          <w:marRight w:val="0"/>
          <w:marTop w:val="0"/>
          <w:marBottom w:val="0"/>
          <w:divBdr>
            <w:top w:val="none" w:sz="0" w:space="0" w:color="auto"/>
            <w:left w:val="none" w:sz="0" w:space="0" w:color="auto"/>
            <w:bottom w:val="none" w:sz="0" w:space="0" w:color="auto"/>
            <w:right w:val="none" w:sz="0" w:space="0" w:color="auto"/>
          </w:divBdr>
        </w:div>
        <w:div w:id="1689210126">
          <w:marLeft w:val="0"/>
          <w:marRight w:val="0"/>
          <w:marTop w:val="0"/>
          <w:marBottom w:val="0"/>
          <w:divBdr>
            <w:top w:val="none" w:sz="0" w:space="0" w:color="auto"/>
            <w:left w:val="none" w:sz="0" w:space="0" w:color="auto"/>
            <w:bottom w:val="none" w:sz="0" w:space="0" w:color="auto"/>
            <w:right w:val="none" w:sz="0" w:space="0" w:color="auto"/>
          </w:divBdr>
          <w:divsChild>
            <w:div w:id="899050886">
              <w:marLeft w:val="0"/>
              <w:marRight w:val="0"/>
              <w:marTop w:val="0"/>
              <w:marBottom w:val="0"/>
              <w:divBdr>
                <w:top w:val="none" w:sz="0" w:space="0" w:color="auto"/>
                <w:left w:val="none" w:sz="0" w:space="0" w:color="auto"/>
                <w:bottom w:val="none" w:sz="0" w:space="0" w:color="auto"/>
                <w:right w:val="none" w:sz="0" w:space="0" w:color="auto"/>
              </w:divBdr>
            </w:div>
          </w:divsChild>
        </w:div>
        <w:div w:id="1080062536">
          <w:marLeft w:val="0"/>
          <w:marRight w:val="0"/>
          <w:marTop w:val="0"/>
          <w:marBottom w:val="0"/>
          <w:divBdr>
            <w:top w:val="none" w:sz="0" w:space="0" w:color="auto"/>
            <w:left w:val="none" w:sz="0" w:space="0" w:color="auto"/>
            <w:bottom w:val="none" w:sz="0" w:space="0" w:color="auto"/>
            <w:right w:val="none" w:sz="0" w:space="0" w:color="auto"/>
          </w:divBdr>
        </w:div>
        <w:div w:id="1236668903">
          <w:marLeft w:val="0"/>
          <w:marRight w:val="0"/>
          <w:marTop w:val="0"/>
          <w:marBottom w:val="0"/>
          <w:divBdr>
            <w:top w:val="none" w:sz="0" w:space="0" w:color="auto"/>
            <w:left w:val="none" w:sz="0" w:space="0" w:color="auto"/>
            <w:bottom w:val="none" w:sz="0" w:space="0" w:color="auto"/>
            <w:right w:val="none" w:sz="0" w:space="0" w:color="auto"/>
          </w:divBdr>
          <w:divsChild>
            <w:div w:id="1718429450">
              <w:marLeft w:val="0"/>
              <w:marRight w:val="0"/>
              <w:marTop w:val="0"/>
              <w:marBottom w:val="0"/>
              <w:divBdr>
                <w:top w:val="none" w:sz="0" w:space="0" w:color="auto"/>
                <w:left w:val="none" w:sz="0" w:space="0" w:color="auto"/>
                <w:bottom w:val="none" w:sz="0" w:space="0" w:color="auto"/>
                <w:right w:val="none" w:sz="0" w:space="0" w:color="auto"/>
              </w:divBdr>
            </w:div>
          </w:divsChild>
        </w:div>
        <w:div w:id="1240362060">
          <w:marLeft w:val="0"/>
          <w:marRight w:val="0"/>
          <w:marTop w:val="0"/>
          <w:marBottom w:val="0"/>
          <w:divBdr>
            <w:top w:val="none" w:sz="0" w:space="0" w:color="auto"/>
            <w:left w:val="none" w:sz="0" w:space="0" w:color="auto"/>
            <w:bottom w:val="none" w:sz="0" w:space="0" w:color="auto"/>
            <w:right w:val="none" w:sz="0" w:space="0" w:color="auto"/>
          </w:divBdr>
        </w:div>
        <w:div w:id="574514197">
          <w:marLeft w:val="0"/>
          <w:marRight w:val="0"/>
          <w:marTop w:val="0"/>
          <w:marBottom w:val="0"/>
          <w:divBdr>
            <w:top w:val="none" w:sz="0" w:space="0" w:color="auto"/>
            <w:left w:val="none" w:sz="0" w:space="0" w:color="auto"/>
            <w:bottom w:val="none" w:sz="0" w:space="0" w:color="auto"/>
            <w:right w:val="none" w:sz="0" w:space="0" w:color="auto"/>
          </w:divBdr>
          <w:divsChild>
            <w:div w:id="1088504013">
              <w:marLeft w:val="0"/>
              <w:marRight w:val="0"/>
              <w:marTop w:val="0"/>
              <w:marBottom w:val="0"/>
              <w:divBdr>
                <w:top w:val="none" w:sz="0" w:space="0" w:color="auto"/>
                <w:left w:val="none" w:sz="0" w:space="0" w:color="auto"/>
                <w:bottom w:val="none" w:sz="0" w:space="0" w:color="auto"/>
                <w:right w:val="none" w:sz="0" w:space="0" w:color="auto"/>
              </w:divBdr>
            </w:div>
          </w:divsChild>
        </w:div>
        <w:div w:id="1861892472">
          <w:marLeft w:val="0"/>
          <w:marRight w:val="0"/>
          <w:marTop w:val="0"/>
          <w:marBottom w:val="0"/>
          <w:divBdr>
            <w:top w:val="none" w:sz="0" w:space="0" w:color="auto"/>
            <w:left w:val="none" w:sz="0" w:space="0" w:color="auto"/>
            <w:bottom w:val="none" w:sz="0" w:space="0" w:color="auto"/>
            <w:right w:val="none" w:sz="0" w:space="0" w:color="auto"/>
          </w:divBdr>
          <w:divsChild>
            <w:div w:id="697659833">
              <w:marLeft w:val="0"/>
              <w:marRight w:val="0"/>
              <w:marTop w:val="0"/>
              <w:marBottom w:val="0"/>
              <w:divBdr>
                <w:top w:val="none" w:sz="0" w:space="0" w:color="auto"/>
                <w:left w:val="none" w:sz="0" w:space="0" w:color="auto"/>
                <w:bottom w:val="none" w:sz="0" w:space="0" w:color="auto"/>
                <w:right w:val="none" w:sz="0" w:space="0" w:color="auto"/>
              </w:divBdr>
            </w:div>
          </w:divsChild>
        </w:div>
        <w:div w:id="2018801802">
          <w:marLeft w:val="0"/>
          <w:marRight w:val="0"/>
          <w:marTop w:val="0"/>
          <w:marBottom w:val="0"/>
          <w:divBdr>
            <w:top w:val="none" w:sz="0" w:space="0" w:color="auto"/>
            <w:left w:val="none" w:sz="0" w:space="0" w:color="auto"/>
            <w:bottom w:val="none" w:sz="0" w:space="0" w:color="auto"/>
            <w:right w:val="none" w:sz="0" w:space="0" w:color="auto"/>
          </w:divBdr>
          <w:divsChild>
            <w:div w:id="1469476461">
              <w:marLeft w:val="0"/>
              <w:marRight w:val="0"/>
              <w:marTop w:val="0"/>
              <w:marBottom w:val="0"/>
              <w:divBdr>
                <w:top w:val="none" w:sz="0" w:space="0" w:color="auto"/>
                <w:left w:val="none" w:sz="0" w:space="0" w:color="auto"/>
                <w:bottom w:val="none" w:sz="0" w:space="0" w:color="auto"/>
                <w:right w:val="none" w:sz="0" w:space="0" w:color="auto"/>
              </w:divBdr>
            </w:div>
          </w:divsChild>
        </w:div>
        <w:div w:id="1884631465">
          <w:marLeft w:val="0"/>
          <w:marRight w:val="0"/>
          <w:marTop w:val="0"/>
          <w:marBottom w:val="0"/>
          <w:divBdr>
            <w:top w:val="none" w:sz="0" w:space="0" w:color="auto"/>
            <w:left w:val="none" w:sz="0" w:space="0" w:color="auto"/>
            <w:bottom w:val="none" w:sz="0" w:space="0" w:color="auto"/>
            <w:right w:val="none" w:sz="0" w:space="0" w:color="auto"/>
          </w:divBdr>
        </w:div>
        <w:div w:id="1046102325">
          <w:marLeft w:val="0"/>
          <w:marRight w:val="0"/>
          <w:marTop w:val="0"/>
          <w:marBottom w:val="0"/>
          <w:divBdr>
            <w:top w:val="none" w:sz="0" w:space="0" w:color="auto"/>
            <w:left w:val="none" w:sz="0" w:space="0" w:color="auto"/>
            <w:bottom w:val="none" w:sz="0" w:space="0" w:color="auto"/>
            <w:right w:val="none" w:sz="0" w:space="0" w:color="auto"/>
          </w:divBdr>
        </w:div>
        <w:div w:id="452871541">
          <w:marLeft w:val="0"/>
          <w:marRight w:val="0"/>
          <w:marTop w:val="0"/>
          <w:marBottom w:val="0"/>
          <w:divBdr>
            <w:top w:val="none" w:sz="0" w:space="0" w:color="auto"/>
            <w:left w:val="none" w:sz="0" w:space="0" w:color="auto"/>
            <w:bottom w:val="none" w:sz="0" w:space="0" w:color="auto"/>
            <w:right w:val="none" w:sz="0" w:space="0" w:color="auto"/>
          </w:divBdr>
        </w:div>
        <w:div w:id="1109548388">
          <w:marLeft w:val="0"/>
          <w:marRight w:val="0"/>
          <w:marTop w:val="0"/>
          <w:marBottom w:val="0"/>
          <w:divBdr>
            <w:top w:val="none" w:sz="0" w:space="0" w:color="auto"/>
            <w:left w:val="none" w:sz="0" w:space="0" w:color="auto"/>
            <w:bottom w:val="none" w:sz="0" w:space="0" w:color="auto"/>
            <w:right w:val="none" w:sz="0" w:space="0" w:color="auto"/>
          </w:divBdr>
        </w:div>
        <w:div w:id="1709645611">
          <w:marLeft w:val="0"/>
          <w:marRight w:val="0"/>
          <w:marTop w:val="0"/>
          <w:marBottom w:val="0"/>
          <w:divBdr>
            <w:top w:val="none" w:sz="0" w:space="0" w:color="auto"/>
            <w:left w:val="none" w:sz="0" w:space="0" w:color="auto"/>
            <w:bottom w:val="none" w:sz="0" w:space="0" w:color="auto"/>
            <w:right w:val="none" w:sz="0" w:space="0" w:color="auto"/>
          </w:divBdr>
        </w:div>
        <w:div w:id="952593109">
          <w:marLeft w:val="0"/>
          <w:marRight w:val="0"/>
          <w:marTop w:val="0"/>
          <w:marBottom w:val="0"/>
          <w:divBdr>
            <w:top w:val="none" w:sz="0" w:space="0" w:color="auto"/>
            <w:left w:val="none" w:sz="0" w:space="0" w:color="auto"/>
            <w:bottom w:val="none" w:sz="0" w:space="0" w:color="auto"/>
            <w:right w:val="none" w:sz="0" w:space="0" w:color="auto"/>
          </w:divBdr>
        </w:div>
        <w:div w:id="171922793">
          <w:marLeft w:val="0"/>
          <w:marRight w:val="0"/>
          <w:marTop w:val="0"/>
          <w:marBottom w:val="0"/>
          <w:divBdr>
            <w:top w:val="none" w:sz="0" w:space="0" w:color="auto"/>
            <w:left w:val="none" w:sz="0" w:space="0" w:color="auto"/>
            <w:bottom w:val="none" w:sz="0" w:space="0" w:color="auto"/>
            <w:right w:val="none" w:sz="0" w:space="0" w:color="auto"/>
          </w:divBdr>
        </w:div>
        <w:div w:id="1103234064">
          <w:marLeft w:val="0"/>
          <w:marRight w:val="0"/>
          <w:marTop w:val="0"/>
          <w:marBottom w:val="0"/>
          <w:divBdr>
            <w:top w:val="none" w:sz="0" w:space="0" w:color="auto"/>
            <w:left w:val="none" w:sz="0" w:space="0" w:color="auto"/>
            <w:bottom w:val="none" w:sz="0" w:space="0" w:color="auto"/>
            <w:right w:val="none" w:sz="0" w:space="0" w:color="auto"/>
          </w:divBdr>
        </w:div>
        <w:div w:id="1904414665">
          <w:marLeft w:val="0"/>
          <w:marRight w:val="0"/>
          <w:marTop w:val="0"/>
          <w:marBottom w:val="0"/>
          <w:divBdr>
            <w:top w:val="none" w:sz="0" w:space="0" w:color="auto"/>
            <w:left w:val="none" w:sz="0" w:space="0" w:color="auto"/>
            <w:bottom w:val="none" w:sz="0" w:space="0" w:color="auto"/>
            <w:right w:val="none" w:sz="0" w:space="0" w:color="auto"/>
          </w:divBdr>
        </w:div>
        <w:div w:id="264533560">
          <w:marLeft w:val="0"/>
          <w:marRight w:val="0"/>
          <w:marTop w:val="0"/>
          <w:marBottom w:val="0"/>
          <w:divBdr>
            <w:top w:val="none" w:sz="0" w:space="0" w:color="auto"/>
            <w:left w:val="none" w:sz="0" w:space="0" w:color="auto"/>
            <w:bottom w:val="none" w:sz="0" w:space="0" w:color="auto"/>
            <w:right w:val="none" w:sz="0" w:space="0" w:color="auto"/>
          </w:divBdr>
        </w:div>
        <w:div w:id="1604727841">
          <w:marLeft w:val="0"/>
          <w:marRight w:val="0"/>
          <w:marTop w:val="0"/>
          <w:marBottom w:val="0"/>
          <w:divBdr>
            <w:top w:val="none" w:sz="0" w:space="0" w:color="auto"/>
            <w:left w:val="none" w:sz="0" w:space="0" w:color="auto"/>
            <w:bottom w:val="none" w:sz="0" w:space="0" w:color="auto"/>
            <w:right w:val="none" w:sz="0" w:space="0" w:color="auto"/>
          </w:divBdr>
          <w:divsChild>
            <w:div w:id="1648168296">
              <w:marLeft w:val="0"/>
              <w:marRight w:val="0"/>
              <w:marTop w:val="0"/>
              <w:marBottom w:val="0"/>
              <w:divBdr>
                <w:top w:val="none" w:sz="0" w:space="0" w:color="auto"/>
                <w:left w:val="none" w:sz="0" w:space="0" w:color="auto"/>
                <w:bottom w:val="none" w:sz="0" w:space="0" w:color="auto"/>
                <w:right w:val="none" w:sz="0" w:space="0" w:color="auto"/>
              </w:divBdr>
            </w:div>
            <w:div w:id="1400979640">
              <w:marLeft w:val="0"/>
              <w:marRight w:val="0"/>
              <w:marTop w:val="0"/>
              <w:marBottom w:val="0"/>
              <w:divBdr>
                <w:top w:val="none" w:sz="0" w:space="0" w:color="auto"/>
                <w:left w:val="none" w:sz="0" w:space="0" w:color="auto"/>
                <w:bottom w:val="none" w:sz="0" w:space="0" w:color="auto"/>
                <w:right w:val="none" w:sz="0" w:space="0" w:color="auto"/>
              </w:divBdr>
              <w:divsChild>
                <w:div w:id="1312634369">
                  <w:marLeft w:val="0"/>
                  <w:marRight w:val="0"/>
                  <w:marTop w:val="0"/>
                  <w:marBottom w:val="0"/>
                  <w:divBdr>
                    <w:top w:val="none" w:sz="0" w:space="0" w:color="auto"/>
                    <w:left w:val="none" w:sz="0" w:space="0" w:color="auto"/>
                    <w:bottom w:val="none" w:sz="0" w:space="0" w:color="auto"/>
                    <w:right w:val="none" w:sz="0" w:space="0" w:color="auto"/>
                  </w:divBdr>
                </w:div>
                <w:div w:id="1564295420">
                  <w:marLeft w:val="0"/>
                  <w:marRight w:val="0"/>
                  <w:marTop w:val="0"/>
                  <w:marBottom w:val="0"/>
                  <w:divBdr>
                    <w:top w:val="none" w:sz="0" w:space="0" w:color="auto"/>
                    <w:left w:val="none" w:sz="0" w:space="0" w:color="auto"/>
                    <w:bottom w:val="none" w:sz="0" w:space="0" w:color="auto"/>
                    <w:right w:val="none" w:sz="0" w:space="0" w:color="auto"/>
                  </w:divBdr>
                </w:div>
                <w:div w:id="2320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6485">
          <w:marLeft w:val="0"/>
          <w:marRight w:val="0"/>
          <w:marTop w:val="0"/>
          <w:marBottom w:val="0"/>
          <w:divBdr>
            <w:top w:val="none" w:sz="0" w:space="0" w:color="auto"/>
            <w:left w:val="none" w:sz="0" w:space="0" w:color="auto"/>
            <w:bottom w:val="none" w:sz="0" w:space="0" w:color="auto"/>
            <w:right w:val="none" w:sz="0" w:space="0" w:color="auto"/>
          </w:divBdr>
        </w:div>
        <w:div w:id="892034615">
          <w:marLeft w:val="0"/>
          <w:marRight w:val="0"/>
          <w:marTop w:val="0"/>
          <w:marBottom w:val="0"/>
          <w:divBdr>
            <w:top w:val="none" w:sz="0" w:space="0" w:color="auto"/>
            <w:left w:val="none" w:sz="0" w:space="0" w:color="auto"/>
            <w:bottom w:val="none" w:sz="0" w:space="0" w:color="auto"/>
            <w:right w:val="none" w:sz="0" w:space="0" w:color="auto"/>
          </w:divBdr>
          <w:divsChild>
            <w:div w:id="1940672936">
              <w:marLeft w:val="0"/>
              <w:marRight w:val="0"/>
              <w:marTop w:val="0"/>
              <w:marBottom w:val="0"/>
              <w:divBdr>
                <w:top w:val="none" w:sz="0" w:space="0" w:color="auto"/>
                <w:left w:val="none" w:sz="0" w:space="0" w:color="auto"/>
                <w:bottom w:val="none" w:sz="0" w:space="0" w:color="auto"/>
                <w:right w:val="none" w:sz="0" w:space="0" w:color="auto"/>
              </w:divBdr>
            </w:div>
          </w:divsChild>
        </w:div>
        <w:div w:id="1844471379">
          <w:marLeft w:val="0"/>
          <w:marRight w:val="0"/>
          <w:marTop w:val="0"/>
          <w:marBottom w:val="0"/>
          <w:divBdr>
            <w:top w:val="none" w:sz="0" w:space="0" w:color="auto"/>
            <w:left w:val="none" w:sz="0" w:space="0" w:color="auto"/>
            <w:bottom w:val="none" w:sz="0" w:space="0" w:color="auto"/>
            <w:right w:val="none" w:sz="0" w:space="0" w:color="auto"/>
          </w:divBdr>
        </w:div>
        <w:div w:id="675768714">
          <w:marLeft w:val="0"/>
          <w:marRight w:val="0"/>
          <w:marTop w:val="0"/>
          <w:marBottom w:val="0"/>
          <w:divBdr>
            <w:top w:val="none" w:sz="0" w:space="0" w:color="auto"/>
            <w:left w:val="none" w:sz="0" w:space="0" w:color="auto"/>
            <w:bottom w:val="none" w:sz="0" w:space="0" w:color="auto"/>
            <w:right w:val="none" w:sz="0" w:space="0" w:color="auto"/>
          </w:divBdr>
        </w:div>
        <w:div w:id="1807314694">
          <w:marLeft w:val="0"/>
          <w:marRight w:val="0"/>
          <w:marTop w:val="0"/>
          <w:marBottom w:val="0"/>
          <w:divBdr>
            <w:top w:val="none" w:sz="0" w:space="0" w:color="auto"/>
            <w:left w:val="none" w:sz="0" w:space="0" w:color="auto"/>
            <w:bottom w:val="none" w:sz="0" w:space="0" w:color="auto"/>
            <w:right w:val="none" w:sz="0" w:space="0" w:color="auto"/>
          </w:divBdr>
        </w:div>
        <w:div w:id="1767657179">
          <w:marLeft w:val="0"/>
          <w:marRight w:val="0"/>
          <w:marTop w:val="0"/>
          <w:marBottom w:val="0"/>
          <w:divBdr>
            <w:top w:val="none" w:sz="0" w:space="0" w:color="auto"/>
            <w:left w:val="none" w:sz="0" w:space="0" w:color="auto"/>
            <w:bottom w:val="none" w:sz="0" w:space="0" w:color="auto"/>
            <w:right w:val="none" w:sz="0" w:space="0" w:color="auto"/>
          </w:divBdr>
        </w:div>
        <w:div w:id="1492597838">
          <w:marLeft w:val="0"/>
          <w:marRight w:val="0"/>
          <w:marTop w:val="0"/>
          <w:marBottom w:val="0"/>
          <w:divBdr>
            <w:top w:val="none" w:sz="0" w:space="0" w:color="auto"/>
            <w:left w:val="none" w:sz="0" w:space="0" w:color="auto"/>
            <w:bottom w:val="none" w:sz="0" w:space="0" w:color="auto"/>
            <w:right w:val="none" w:sz="0" w:space="0" w:color="auto"/>
          </w:divBdr>
        </w:div>
        <w:div w:id="1758751072">
          <w:marLeft w:val="0"/>
          <w:marRight w:val="0"/>
          <w:marTop w:val="0"/>
          <w:marBottom w:val="0"/>
          <w:divBdr>
            <w:top w:val="none" w:sz="0" w:space="0" w:color="auto"/>
            <w:left w:val="none" w:sz="0" w:space="0" w:color="auto"/>
            <w:bottom w:val="none" w:sz="0" w:space="0" w:color="auto"/>
            <w:right w:val="none" w:sz="0" w:space="0" w:color="auto"/>
          </w:divBdr>
        </w:div>
        <w:div w:id="1097478306">
          <w:marLeft w:val="0"/>
          <w:marRight w:val="0"/>
          <w:marTop w:val="0"/>
          <w:marBottom w:val="0"/>
          <w:divBdr>
            <w:top w:val="none" w:sz="0" w:space="0" w:color="auto"/>
            <w:left w:val="none" w:sz="0" w:space="0" w:color="auto"/>
            <w:bottom w:val="none" w:sz="0" w:space="0" w:color="auto"/>
            <w:right w:val="none" w:sz="0" w:space="0" w:color="auto"/>
          </w:divBdr>
        </w:div>
        <w:div w:id="1439251261">
          <w:marLeft w:val="0"/>
          <w:marRight w:val="0"/>
          <w:marTop w:val="0"/>
          <w:marBottom w:val="0"/>
          <w:divBdr>
            <w:top w:val="none" w:sz="0" w:space="0" w:color="auto"/>
            <w:left w:val="none" w:sz="0" w:space="0" w:color="auto"/>
            <w:bottom w:val="none" w:sz="0" w:space="0" w:color="auto"/>
            <w:right w:val="none" w:sz="0" w:space="0" w:color="auto"/>
          </w:divBdr>
        </w:div>
        <w:div w:id="872613501">
          <w:marLeft w:val="0"/>
          <w:marRight w:val="0"/>
          <w:marTop w:val="0"/>
          <w:marBottom w:val="0"/>
          <w:divBdr>
            <w:top w:val="none" w:sz="0" w:space="0" w:color="auto"/>
            <w:left w:val="none" w:sz="0" w:space="0" w:color="auto"/>
            <w:bottom w:val="none" w:sz="0" w:space="0" w:color="auto"/>
            <w:right w:val="none" w:sz="0" w:space="0" w:color="auto"/>
          </w:divBdr>
        </w:div>
        <w:div w:id="55129106">
          <w:marLeft w:val="0"/>
          <w:marRight w:val="0"/>
          <w:marTop w:val="0"/>
          <w:marBottom w:val="0"/>
          <w:divBdr>
            <w:top w:val="none" w:sz="0" w:space="0" w:color="auto"/>
            <w:left w:val="none" w:sz="0" w:space="0" w:color="auto"/>
            <w:bottom w:val="none" w:sz="0" w:space="0" w:color="auto"/>
            <w:right w:val="none" w:sz="0" w:space="0" w:color="auto"/>
          </w:divBdr>
        </w:div>
        <w:div w:id="693459034">
          <w:marLeft w:val="0"/>
          <w:marRight w:val="0"/>
          <w:marTop w:val="0"/>
          <w:marBottom w:val="0"/>
          <w:divBdr>
            <w:top w:val="none" w:sz="0" w:space="0" w:color="auto"/>
            <w:left w:val="none" w:sz="0" w:space="0" w:color="auto"/>
            <w:bottom w:val="none" w:sz="0" w:space="0" w:color="auto"/>
            <w:right w:val="none" w:sz="0" w:space="0" w:color="auto"/>
          </w:divBdr>
          <w:divsChild>
            <w:div w:id="494221423">
              <w:marLeft w:val="0"/>
              <w:marRight w:val="0"/>
              <w:marTop w:val="0"/>
              <w:marBottom w:val="0"/>
              <w:divBdr>
                <w:top w:val="none" w:sz="0" w:space="0" w:color="auto"/>
                <w:left w:val="none" w:sz="0" w:space="0" w:color="auto"/>
                <w:bottom w:val="none" w:sz="0" w:space="0" w:color="auto"/>
                <w:right w:val="none" w:sz="0" w:space="0" w:color="auto"/>
              </w:divBdr>
            </w:div>
            <w:div w:id="765659972">
              <w:marLeft w:val="0"/>
              <w:marRight w:val="0"/>
              <w:marTop w:val="0"/>
              <w:marBottom w:val="0"/>
              <w:divBdr>
                <w:top w:val="none" w:sz="0" w:space="0" w:color="auto"/>
                <w:left w:val="none" w:sz="0" w:space="0" w:color="auto"/>
                <w:bottom w:val="none" w:sz="0" w:space="0" w:color="auto"/>
                <w:right w:val="none" w:sz="0" w:space="0" w:color="auto"/>
              </w:divBdr>
              <w:divsChild>
                <w:div w:id="244805699">
                  <w:marLeft w:val="0"/>
                  <w:marRight w:val="0"/>
                  <w:marTop w:val="0"/>
                  <w:marBottom w:val="0"/>
                  <w:divBdr>
                    <w:top w:val="none" w:sz="0" w:space="0" w:color="auto"/>
                    <w:left w:val="none" w:sz="0" w:space="0" w:color="auto"/>
                    <w:bottom w:val="none" w:sz="0" w:space="0" w:color="auto"/>
                    <w:right w:val="none" w:sz="0" w:space="0" w:color="auto"/>
                  </w:divBdr>
                </w:div>
                <w:div w:id="1465389998">
                  <w:marLeft w:val="0"/>
                  <w:marRight w:val="0"/>
                  <w:marTop w:val="0"/>
                  <w:marBottom w:val="0"/>
                  <w:divBdr>
                    <w:top w:val="none" w:sz="0" w:space="0" w:color="auto"/>
                    <w:left w:val="none" w:sz="0" w:space="0" w:color="auto"/>
                    <w:bottom w:val="none" w:sz="0" w:space="0" w:color="auto"/>
                    <w:right w:val="none" w:sz="0" w:space="0" w:color="auto"/>
                  </w:divBdr>
                </w:div>
                <w:div w:id="39612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467702">
          <w:marLeft w:val="0"/>
          <w:marRight w:val="0"/>
          <w:marTop w:val="0"/>
          <w:marBottom w:val="0"/>
          <w:divBdr>
            <w:top w:val="none" w:sz="0" w:space="0" w:color="auto"/>
            <w:left w:val="none" w:sz="0" w:space="0" w:color="auto"/>
            <w:bottom w:val="none" w:sz="0" w:space="0" w:color="auto"/>
            <w:right w:val="none" w:sz="0" w:space="0" w:color="auto"/>
          </w:divBdr>
        </w:div>
        <w:div w:id="268662977">
          <w:marLeft w:val="0"/>
          <w:marRight w:val="0"/>
          <w:marTop w:val="0"/>
          <w:marBottom w:val="0"/>
          <w:divBdr>
            <w:top w:val="none" w:sz="0" w:space="0" w:color="auto"/>
            <w:left w:val="none" w:sz="0" w:space="0" w:color="auto"/>
            <w:bottom w:val="none" w:sz="0" w:space="0" w:color="auto"/>
            <w:right w:val="none" w:sz="0" w:space="0" w:color="auto"/>
          </w:divBdr>
          <w:divsChild>
            <w:div w:id="1446123255">
              <w:marLeft w:val="0"/>
              <w:marRight w:val="0"/>
              <w:marTop w:val="0"/>
              <w:marBottom w:val="0"/>
              <w:divBdr>
                <w:top w:val="none" w:sz="0" w:space="0" w:color="auto"/>
                <w:left w:val="none" w:sz="0" w:space="0" w:color="auto"/>
                <w:bottom w:val="none" w:sz="0" w:space="0" w:color="auto"/>
                <w:right w:val="none" w:sz="0" w:space="0" w:color="auto"/>
              </w:divBdr>
            </w:div>
          </w:divsChild>
        </w:div>
        <w:div w:id="414859707">
          <w:marLeft w:val="0"/>
          <w:marRight w:val="0"/>
          <w:marTop w:val="0"/>
          <w:marBottom w:val="0"/>
          <w:divBdr>
            <w:top w:val="none" w:sz="0" w:space="0" w:color="auto"/>
            <w:left w:val="none" w:sz="0" w:space="0" w:color="auto"/>
            <w:bottom w:val="none" w:sz="0" w:space="0" w:color="auto"/>
            <w:right w:val="none" w:sz="0" w:space="0" w:color="auto"/>
          </w:divBdr>
        </w:div>
        <w:div w:id="626743095">
          <w:marLeft w:val="0"/>
          <w:marRight w:val="0"/>
          <w:marTop w:val="0"/>
          <w:marBottom w:val="0"/>
          <w:divBdr>
            <w:top w:val="none" w:sz="0" w:space="0" w:color="auto"/>
            <w:left w:val="none" w:sz="0" w:space="0" w:color="auto"/>
            <w:bottom w:val="none" w:sz="0" w:space="0" w:color="auto"/>
            <w:right w:val="none" w:sz="0" w:space="0" w:color="auto"/>
          </w:divBdr>
          <w:divsChild>
            <w:div w:id="1240597158">
              <w:marLeft w:val="0"/>
              <w:marRight w:val="0"/>
              <w:marTop w:val="0"/>
              <w:marBottom w:val="0"/>
              <w:divBdr>
                <w:top w:val="none" w:sz="0" w:space="0" w:color="auto"/>
                <w:left w:val="none" w:sz="0" w:space="0" w:color="auto"/>
                <w:bottom w:val="none" w:sz="0" w:space="0" w:color="auto"/>
                <w:right w:val="none" w:sz="0" w:space="0" w:color="auto"/>
              </w:divBdr>
            </w:div>
            <w:div w:id="40268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9691">
      <w:bodyDiv w:val="1"/>
      <w:marLeft w:val="0"/>
      <w:marRight w:val="0"/>
      <w:marTop w:val="0"/>
      <w:marBottom w:val="0"/>
      <w:divBdr>
        <w:top w:val="none" w:sz="0" w:space="0" w:color="auto"/>
        <w:left w:val="none" w:sz="0" w:space="0" w:color="auto"/>
        <w:bottom w:val="none" w:sz="0" w:space="0" w:color="auto"/>
        <w:right w:val="none" w:sz="0" w:space="0" w:color="auto"/>
      </w:divBdr>
      <w:divsChild>
        <w:div w:id="1767114844">
          <w:marLeft w:val="0"/>
          <w:marRight w:val="0"/>
          <w:marTop w:val="0"/>
          <w:marBottom w:val="0"/>
          <w:divBdr>
            <w:top w:val="none" w:sz="0" w:space="0" w:color="auto"/>
            <w:left w:val="none" w:sz="0" w:space="0" w:color="auto"/>
            <w:bottom w:val="none" w:sz="0" w:space="0" w:color="auto"/>
            <w:right w:val="none" w:sz="0" w:space="0" w:color="auto"/>
          </w:divBdr>
          <w:divsChild>
            <w:div w:id="771776928">
              <w:marLeft w:val="0"/>
              <w:marRight w:val="0"/>
              <w:marTop w:val="0"/>
              <w:marBottom w:val="0"/>
              <w:divBdr>
                <w:top w:val="none" w:sz="0" w:space="0" w:color="auto"/>
                <w:left w:val="none" w:sz="0" w:space="0" w:color="auto"/>
                <w:bottom w:val="none" w:sz="0" w:space="0" w:color="auto"/>
                <w:right w:val="none" w:sz="0" w:space="0" w:color="auto"/>
              </w:divBdr>
            </w:div>
          </w:divsChild>
        </w:div>
        <w:div w:id="1267614627">
          <w:marLeft w:val="0"/>
          <w:marRight w:val="0"/>
          <w:marTop w:val="0"/>
          <w:marBottom w:val="0"/>
          <w:divBdr>
            <w:top w:val="none" w:sz="0" w:space="0" w:color="auto"/>
            <w:left w:val="none" w:sz="0" w:space="0" w:color="auto"/>
            <w:bottom w:val="none" w:sz="0" w:space="0" w:color="auto"/>
            <w:right w:val="none" w:sz="0" w:space="0" w:color="auto"/>
          </w:divBdr>
          <w:divsChild>
            <w:div w:id="1056703624">
              <w:marLeft w:val="0"/>
              <w:marRight w:val="0"/>
              <w:marTop w:val="0"/>
              <w:marBottom w:val="0"/>
              <w:divBdr>
                <w:top w:val="none" w:sz="0" w:space="0" w:color="auto"/>
                <w:left w:val="none" w:sz="0" w:space="0" w:color="auto"/>
                <w:bottom w:val="none" w:sz="0" w:space="0" w:color="auto"/>
                <w:right w:val="none" w:sz="0" w:space="0" w:color="auto"/>
              </w:divBdr>
            </w:div>
          </w:divsChild>
        </w:div>
        <w:div w:id="1290474755">
          <w:marLeft w:val="0"/>
          <w:marRight w:val="0"/>
          <w:marTop w:val="0"/>
          <w:marBottom w:val="0"/>
          <w:divBdr>
            <w:top w:val="none" w:sz="0" w:space="0" w:color="auto"/>
            <w:left w:val="none" w:sz="0" w:space="0" w:color="auto"/>
            <w:bottom w:val="none" w:sz="0" w:space="0" w:color="auto"/>
            <w:right w:val="none" w:sz="0" w:space="0" w:color="auto"/>
          </w:divBdr>
          <w:divsChild>
            <w:div w:id="1798332605">
              <w:marLeft w:val="0"/>
              <w:marRight w:val="0"/>
              <w:marTop w:val="0"/>
              <w:marBottom w:val="0"/>
              <w:divBdr>
                <w:top w:val="none" w:sz="0" w:space="0" w:color="auto"/>
                <w:left w:val="none" w:sz="0" w:space="0" w:color="auto"/>
                <w:bottom w:val="none" w:sz="0" w:space="0" w:color="auto"/>
                <w:right w:val="none" w:sz="0" w:space="0" w:color="auto"/>
              </w:divBdr>
            </w:div>
          </w:divsChild>
        </w:div>
        <w:div w:id="1634166162">
          <w:marLeft w:val="0"/>
          <w:marRight w:val="0"/>
          <w:marTop w:val="0"/>
          <w:marBottom w:val="0"/>
          <w:divBdr>
            <w:top w:val="none" w:sz="0" w:space="0" w:color="auto"/>
            <w:left w:val="none" w:sz="0" w:space="0" w:color="auto"/>
            <w:bottom w:val="none" w:sz="0" w:space="0" w:color="auto"/>
            <w:right w:val="none" w:sz="0" w:space="0" w:color="auto"/>
          </w:divBdr>
          <w:divsChild>
            <w:div w:id="2038771127">
              <w:marLeft w:val="0"/>
              <w:marRight w:val="0"/>
              <w:marTop w:val="0"/>
              <w:marBottom w:val="0"/>
              <w:divBdr>
                <w:top w:val="none" w:sz="0" w:space="0" w:color="auto"/>
                <w:left w:val="none" w:sz="0" w:space="0" w:color="auto"/>
                <w:bottom w:val="none" w:sz="0" w:space="0" w:color="auto"/>
                <w:right w:val="none" w:sz="0" w:space="0" w:color="auto"/>
              </w:divBdr>
              <w:divsChild>
                <w:div w:id="31067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3548">
          <w:marLeft w:val="0"/>
          <w:marRight w:val="0"/>
          <w:marTop w:val="0"/>
          <w:marBottom w:val="0"/>
          <w:divBdr>
            <w:top w:val="none" w:sz="0" w:space="0" w:color="auto"/>
            <w:left w:val="none" w:sz="0" w:space="0" w:color="auto"/>
            <w:bottom w:val="none" w:sz="0" w:space="0" w:color="auto"/>
            <w:right w:val="none" w:sz="0" w:space="0" w:color="auto"/>
          </w:divBdr>
          <w:divsChild>
            <w:div w:id="667439163">
              <w:marLeft w:val="0"/>
              <w:marRight w:val="0"/>
              <w:marTop w:val="0"/>
              <w:marBottom w:val="0"/>
              <w:divBdr>
                <w:top w:val="none" w:sz="0" w:space="0" w:color="auto"/>
                <w:left w:val="none" w:sz="0" w:space="0" w:color="auto"/>
                <w:bottom w:val="none" w:sz="0" w:space="0" w:color="auto"/>
                <w:right w:val="none" w:sz="0" w:space="0" w:color="auto"/>
              </w:divBdr>
            </w:div>
          </w:divsChild>
        </w:div>
        <w:div w:id="1245842509">
          <w:marLeft w:val="0"/>
          <w:marRight w:val="0"/>
          <w:marTop w:val="0"/>
          <w:marBottom w:val="0"/>
          <w:divBdr>
            <w:top w:val="none" w:sz="0" w:space="0" w:color="auto"/>
            <w:left w:val="none" w:sz="0" w:space="0" w:color="auto"/>
            <w:bottom w:val="none" w:sz="0" w:space="0" w:color="auto"/>
            <w:right w:val="none" w:sz="0" w:space="0" w:color="auto"/>
          </w:divBdr>
          <w:divsChild>
            <w:div w:id="115415093">
              <w:marLeft w:val="0"/>
              <w:marRight w:val="0"/>
              <w:marTop w:val="0"/>
              <w:marBottom w:val="0"/>
              <w:divBdr>
                <w:top w:val="none" w:sz="0" w:space="0" w:color="auto"/>
                <w:left w:val="none" w:sz="0" w:space="0" w:color="auto"/>
                <w:bottom w:val="none" w:sz="0" w:space="0" w:color="auto"/>
                <w:right w:val="none" w:sz="0" w:space="0" w:color="auto"/>
              </w:divBdr>
            </w:div>
          </w:divsChild>
        </w:div>
        <w:div w:id="856650293">
          <w:marLeft w:val="0"/>
          <w:marRight w:val="0"/>
          <w:marTop w:val="0"/>
          <w:marBottom w:val="0"/>
          <w:divBdr>
            <w:top w:val="none" w:sz="0" w:space="0" w:color="auto"/>
            <w:left w:val="none" w:sz="0" w:space="0" w:color="auto"/>
            <w:bottom w:val="none" w:sz="0" w:space="0" w:color="auto"/>
            <w:right w:val="none" w:sz="0" w:space="0" w:color="auto"/>
          </w:divBdr>
          <w:divsChild>
            <w:div w:id="1842239238">
              <w:marLeft w:val="0"/>
              <w:marRight w:val="0"/>
              <w:marTop w:val="0"/>
              <w:marBottom w:val="0"/>
              <w:divBdr>
                <w:top w:val="none" w:sz="0" w:space="0" w:color="auto"/>
                <w:left w:val="none" w:sz="0" w:space="0" w:color="auto"/>
                <w:bottom w:val="none" w:sz="0" w:space="0" w:color="auto"/>
                <w:right w:val="none" w:sz="0" w:space="0" w:color="auto"/>
              </w:divBdr>
            </w:div>
            <w:div w:id="153763699">
              <w:marLeft w:val="0"/>
              <w:marRight w:val="0"/>
              <w:marTop w:val="0"/>
              <w:marBottom w:val="0"/>
              <w:divBdr>
                <w:top w:val="none" w:sz="0" w:space="0" w:color="auto"/>
                <w:left w:val="none" w:sz="0" w:space="0" w:color="auto"/>
                <w:bottom w:val="none" w:sz="0" w:space="0" w:color="auto"/>
                <w:right w:val="none" w:sz="0" w:space="0" w:color="auto"/>
              </w:divBdr>
              <w:divsChild>
                <w:div w:id="75952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357776">
          <w:marLeft w:val="0"/>
          <w:marRight w:val="0"/>
          <w:marTop w:val="0"/>
          <w:marBottom w:val="0"/>
          <w:divBdr>
            <w:top w:val="none" w:sz="0" w:space="0" w:color="auto"/>
            <w:left w:val="none" w:sz="0" w:space="0" w:color="auto"/>
            <w:bottom w:val="none" w:sz="0" w:space="0" w:color="auto"/>
            <w:right w:val="none" w:sz="0" w:space="0" w:color="auto"/>
          </w:divBdr>
          <w:divsChild>
            <w:div w:id="85807763">
              <w:marLeft w:val="0"/>
              <w:marRight w:val="0"/>
              <w:marTop w:val="0"/>
              <w:marBottom w:val="0"/>
              <w:divBdr>
                <w:top w:val="none" w:sz="0" w:space="0" w:color="auto"/>
                <w:left w:val="none" w:sz="0" w:space="0" w:color="auto"/>
                <w:bottom w:val="none" w:sz="0" w:space="0" w:color="auto"/>
                <w:right w:val="none" w:sz="0" w:space="0" w:color="auto"/>
              </w:divBdr>
            </w:div>
            <w:div w:id="1729955685">
              <w:marLeft w:val="0"/>
              <w:marRight w:val="0"/>
              <w:marTop w:val="0"/>
              <w:marBottom w:val="0"/>
              <w:divBdr>
                <w:top w:val="none" w:sz="0" w:space="0" w:color="auto"/>
                <w:left w:val="none" w:sz="0" w:space="0" w:color="auto"/>
                <w:bottom w:val="none" w:sz="0" w:space="0" w:color="auto"/>
                <w:right w:val="none" w:sz="0" w:space="0" w:color="auto"/>
              </w:divBdr>
            </w:div>
            <w:div w:id="753666909">
              <w:marLeft w:val="0"/>
              <w:marRight w:val="0"/>
              <w:marTop w:val="0"/>
              <w:marBottom w:val="0"/>
              <w:divBdr>
                <w:top w:val="none" w:sz="0" w:space="0" w:color="auto"/>
                <w:left w:val="none" w:sz="0" w:space="0" w:color="auto"/>
                <w:bottom w:val="none" w:sz="0" w:space="0" w:color="auto"/>
                <w:right w:val="none" w:sz="0" w:space="0" w:color="auto"/>
              </w:divBdr>
              <w:divsChild>
                <w:div w:id="1115756240">
                  <w:marLeft w:val="0"/>
                  <w:marRight w:val="0"/>
                  <w:marTop w:val="0"/>
                  <w:marBottom w:val="0"/>
                  <w:divBdr>
                    <w:top w:val="none" w:sz="0" w:space="0" w:color="auto"/>
                    <w:left w:val="none" w:sz="0" w:space="0" w:color="auto"/>
                    <w:bottom w:val="none" w:sz="0" w:space="0" w:color="auto"/>
                    <w:right w:val="none" w:sz="0" w:space="0" w:color="auto"/>
                  </w:divBdr>
                </w:div>
              </w:divsChild>
            </w:div>
            <w:div w:id="90130346">
              <w:marLeft w:val="0"/>
              <w:marRight w:val="0"/>
              <w:marTop w:val="0"/>
              <w:marBottom w:val="0"/>
              <w:divBdr>
                <w:top w:val="none" w:sz="0" w:space="0" w:color="auto"/>
                <w:left w:val="none" w:sz="0" w:space="0" w:color="auto"/>
                <w:bottom w:val="none" w:sz="0" w:space="0" w:color="auto"/>
                <w:right w:val="none" w:sz="0" w:space="0" w:color="auto"/>
              </w:divBdr>
            </w:div>
            <w:div w:id="602029739">
              <w:marLeft w:val="0"/>
              <w:marRight w:val="0"/>
              <w:marTop w:val="0"/>
              <w:marBottom w:val="0"/>
              <w:divBdr>
                <w:top w:val="none" w:sz="0" w:space="0" w:color="auto"/>
                <w:left w:val="none" w:sz="0" w:space="0" w:color="auto"/>
                <w:bottom w:val="none" w:sz="0" w:space="0" w:color="auto"/>
                <w:right w:val="none" w:sz="0" w:space="0" w:color="auto"/>
              </w:divBdr>
              <w:divsChild>
                <w:div w:id="1543788171">
                  <w:marLeft w:val="0"/>
                  <w:marRight w:val="0"/>
                  <w:marTop w:val="0"/>
                  <w:marBottom w:val="0"/>
                  <w:divBdr>
                    <w:top w:val="none" w:sz="0" w:space="0" w:color="auto"/>
                    <w:left w:val="none" w:sz="0" w:space="0" w:color="auto"/>
                    <w:bottom w:val="none" w:sz="0" w:space="0" w:color="auto"/>
                    <w:right w:val="none" w:sz="0" w:space="0" w:color="auto"/>
                  </w:divBdr>
                </w:div>
              </w:divsChild>
            </w:div>
            <w:div w:id="1381132804">
              <w:marLeft w:val="0"/>
              <w:marRight w:val="0"/>
              <w:marTop w:val="0"/>
              <w:marBottom w:val="0"/>
              <w:divBdr>
                <w:top w:val="none" w:sz="0" w:space="0" w:color="auto"/>
                <w:left w:val="none" w:sz="0" w:space="0" w:color="auto"/>
                <w:bottom w:val="none" w:sz="0" w:space="0" w:color="auto"/>
                <w:right w:val="none" w:sz="0" w:space="0" w:color="auto"/>
              </w:divBdr>
            </w:div>
            <w:div w:id="1960791478">
              <w:marLeft w:val="0"/>
              <w:marRight w:val="0"/>
              <w:marTop w:val="0"/>
              <w:marBottom w:val="0"/>
              <w:divBdr>
                <w:top w:val="none" w:sz="0" w:space="0" w:color="auto"/>
                <w:left w:val="none" w:sz="0" w:space="0" w:color="auto"/>
                <w:bottom w:val="none" w:sz="0" w:space="0" w:color="auto"/>
                <w:right w:val="none" w:sz="0" w:space="0" w:color="auto"/>
              </w:divBdr>
              <w:divsChild>
                <w:div w:id="88614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6472">
          <w:marLeft w:val="0"/>
          <w:marRight w:val="0"/>
          <w:marTop w:val="0"/>
          <w:marBottom w:val="0"/>
          <w:divBdr>
            <w:top w:val="none" w:sz="0" w:space="0" w:color="auto"/>
            <w:left w:val="none" w:sz="0" w:space="0" w:color="auto"/>
            <w:bottom w:val="none" w:sz="0" w:space="0" w:color="auto"/>
            <w:right w:val="none" w:sz="0" w:space="0" w:color="auto"/>
          </w:divBdr>
          <w:divsChild>
            <w:div w:id="1934507662">
              <w:marLeft w:val="0"/>
              <w:marRight w:val="0"/>
              <w:marTop w:val="0"/>
              <w:marBottom w:val="0"/>
              <w:divBdr>
                <w:top w:val="none" w:sz="0" w:space="0" w:color="auto"/>
                <w:left w:val="none" w:sz="0" w:space="0" w:color="auto"/>
                <w:bottom w:val="none" w:sz="0" w:space="0" w:color="auto"/>
                <w:right w:val="none" w:sz="0" w:space="0" w:color="auto"/>
              </w:divBdr>
              <w:divsChild>
                <w:div w:id="986476698">
                  <w:marLeft w:val="0"/>
                  <w:marRight w:val="0"/>
                  <w:marTop w:val="0"/>
                  <w:marBottom w:val="0"/>
                  <w:divBdr>
                    <w:top w:val="none" w:sz="0" w:space="0" w:color="auto"/>
                    <w:left w:val="none" w:sz="0" w:space="0" w:color="auto"/>
                    <w:bottom w:val="none" w:sz="0" w:space="0" w:color="auto"/>
                    <w:right w:val="none" w:sz="0" w:space="0" w:color="auto"/>
                  </w:divBdr>
                </w:div>
              </w:divsChild>
            </w:div>
            <w:div w:id="348794096">
              <w:marLeft w:val="0"/>
              <w:marRight w:val="0"/>
              <w:marTop w:val="0"/>
              <w:marBottom w:val="0"/>
              <w:divBdr>
                <w:top w:val="none" w:sz="0" w:space="0" w:color="auto"/>
                <w:left w:val="none" w:sz="0" w:space="0" w:color="auto"/>
                <w:bottom w:val="none" w:sz="0" w:space="0" w:color="auto"/>
                <w:right w:val="none" w:sz="0" w:space="0" w:color="auto"/>
              </w:divBdr>
              <w:divsChild>
                <w:div w:id="154718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1148">
          <w:marLeft w:val="0"/>
          <w:marRight w:val="0"/>
          <w:marTop w:val="0"/>
          <w:marBottom w:val="0"/>
          <w:divBdr>
            <w:top w:val="none" w:sz="0" w:space="0" w:color="auto"/>
            <w:left w:val="none" w:sz="0" w:space="0" w:color="auto"/>
            <w:bottom w:val="none" w:sz="0" w:space="0" w:color="auto"/>
            <w:right w:val="none" w:sz="0" w:space="0" w:color="auto"/>
          </w:divBdr>
          <w:divsChild>
            <w:div w:id="1875262408">
              <w:marLeft w:val="0"/>
              <w:marRight w:val="0"/>
              <w:marTop w:val="0"/>
              <w:marBottom w:val="0"/>
              <w:divBdr>
                <w:top w:val="none" w:sz="0" w:space="0" w:color="auto"/>
                <w:left w:val="none" w:sz="0" w:space="0" w:color="auto"/>
                <w:bottom w:val="none" w:sz="0" w:space="0" w:color="auto"/>
                <w:right w:val="none" w:sz="0" w:space="0" w:color="auto"/>
              </w:divBdr>
            </w:div>
            <w:div w:id="277227810">
              <w:marLeft w:val="0"/>
              <w:marRight w:val="0"/>
              <w:marTop w:val="0"/>
              <w:marBottom w:val="0"/>
              <w:divBdr>
                <w:top w:val="none" w:sz="0" w:space="0" w:color="auto"/>
                <w:left w:val="none" w:sz="0" w:space="0" w:color="auto"/>
                <w:bottom w:val="none" w:sz="0" w:space="0" w:color="auto"/>
                <w:right w:val="none" w:sz="0" w:space="0" w:color="auto"/>
              </w:divBdr>
            </w:div>
            <w:div w:id="348066972">
              <w:marLeft w:val="0"/>
              <w:marRight w:val="0"/>
              <w:marTop w:val="0"/>
              <w:marBottom w:val="0"/>
              <w:divBdr>
                <w:top w:val="none" w:sz="0" w:space="0" w:color="auto"/>
                <w:left w:val="none" w:sz="0" w:space="0" w:color="auto"/>
                <w:bottom w:val="none" w:sz="0" w:space="0" w:color="auto"/>
                <w:right w:val="none" w:sz="0" w:space="0" w:color="auto"/>
              </w:divBdr>
            </w:div>
            <w:div w:id="1002708886">
              <w:marLeft w:val="0"/>
              <w:marRight w:val="0"/>
              <w:marTop w:val="0"/>
              <w:marBottom w:val="0"/>
              <w:divBdr>
                <w:top w:val="none" w:sz="0" w:space="0" w:color="auto"/>
                <w:left w:val="none" w:sz="0" w:space="0" w:color="auto"/>
                <w:bottom w:val="none" w:sz="0" w:space="0" w:color="auto"/>
                <w:right w:val="none" w:sz="0" w:space="0" w:color="auto"/>
              </w:divBdr>
            </w:div>
            <w:div w:id="1550848181">
              <w:marLeft w:val="0"/>
              <w:marRight w:val="0"/>
              <w:marTop w:val="0"/>
              <w:marBottom w:val="0"/>
              <w:divBdr>
                <w:top w:val="none" w:sz="0" w:space="0" w:color="auto"/>
                <w:left w:val="none" w:sz="0" w:space="0" w:color="auto"/>
                <w:bottom w:val="none" w:sz="0" w:space="0" w:color="auto"/>
                <w:right w:val="none" w:sz="0" w:space="0" w:color="auto"/>
              </w:divBdr>
            </w:div>
            <w:div w:id="1880434090">
              <w:marLeft w:val="0"/>
              <w:marRight w:val="0"/>
              <w:marTop w:val="0"/>
              <w:marBottom w:val="0"/>
              <w:divBdr>
                <w:top w:val="none" w:sz="0" w:space="0" w:color="auto"/>
                <w:left w:val="none" w:sz="0" w:space="0" w:color="auto"/>
                <w:bottom w:val="none" w:sz="0" w:space="0" w:color="auto"/>
                <w:right w:val="none" w:sz="0" w:space="0" w:color="auto"/>
              </w:divBdr>
            </w:div>
            <w:div w:id="2103263052">
              <w:marLeft w:val="0"/>
              <w:marRight w:val="0"/>
              <w:marTop w:val="0"/>
              <w:marBottom w:val="0"/>
              <w:divBdr>
                <w:top w:val="none" w:sz="0" w:space="0" w:color="auto"/>
                <w:left w:val="none" w:sz="0" w:space="0" w:color="auto"/>
                <w:bottom w:val="none" w:sz="0" w:space="0" w:color="auto"/>
                <w:right w:val="none" w:sz="0" w:space="0" w:color="auto"/>
              </w:divBdr>
            </w:div>
            <w:div w:id="1844126076">
              <w:marLeft w:val="0"/>
              <w:marRight w:val="0"/>
              <w:marTop w:val="0"/>
              <w:marBottom w:val="0"/>
              <w:divBdr>
                <w:top w:val="none" w:sz="0" w:space="0" w:color="auto"/>
                <w:left w:val="none" w:sz="0" w:space="0" w:color="auto"/>
                <w:bottom w:val="none" w:sz="0" w:space="0" w:color="auto"/>
                <w:right w:val="none" w:sz="0" w:space="0" w:color="auto"/>
              </w:divBdr>
            </w:div>
            <w:div w:id="761292855">
              <w:marLeft w:val="0"/>
              <w:marRight w:val="0"/>
              <w:marTop w:val="0"/>
              <w:marBottom w:val="0"/>
              <w:divBdr>
                <w:top w:val="none" w:sz="0" w:space="0" w:color="auto"/>
                <w:left w:val="none" w:sz="0" w:space="0" w:color="auto"/>
                <w:bottom w:val="none" w:sz="0" w:space="0" w:color="auto"/>
                <w:right w:val="none" w:sz="0" w:space="0" w:color="auto"/>
              </w:divBdr>
            </w:div>
            <w:div w:id="1062099294">
              <w:marLeft w:val="0"/>
              <w:marRight w:val="0"/>
              <w:marTop w:val="0"/>
              <w:marBottom w:val="0"/>
              <w:divBdr>
                <w:top w:val="none" w:sz="0" w:space="0" w:color="auto"/>
                <w:left w:val="none" w:sz="0" w:space="0" w:color="auto"/>
                <w:bottom w:val="none" w:sz="0" w:space="0" w:color="auto"/>
                <w:right w:val="none" w:sz="0" w:space="0" w:color="auto"/>
              </w:divBdr>
            </w:div>
            <w:div w:id="234559152">
              <w:marLeft w:val="0"/>
              <w:marRight w:val="0"/>
              <w:marTop w:val="0"/>
              <w:marBottom w:val="0"/>
              <w:divBdr>
                <w:top w:val="none" w:sz="0" w:space="0" w:color="auto"/>
                <w:left w:val="none" w:sz="0" w:space="0" w:color="auto"/>
                <w:bottom w:val="none" w:sz="0" w:space="0" w:color="auto"/>
                <w:right w:val="none" w:sz="0" w:space="0" w:color="auto"/>
              </w:divBdr>
              <w:divsChild>
                <w:div w:id="403528496">
                  <w:marLeft w:val="0"/>
                  <w:marRight w:val="0"/>
                  <w:marTop w:val="0"/>
                  <w:marBottom w:val="0"/>
                  <w:divBdr>
                    <w:top w:val="none" w:sz="0" w:space="0" w:color="auto"/>
                    <w:left w:val="none" w:sz="0" w:space="0" w:color="auto"/>
                    <w:bottom w:val="none" w:sz="0" w:space="0" w:color="auto"/>
                    <w:right w:val="none" w:sz="0" w:space="0" w:color="auto"/>
                  </w:divBdr>
                </w:div>
                <w:div w:id="1845243000">
                  <w:marLeft w:val="0"/>
                  <w:marRight w:val="0"/>
                  <w:marTop w:val="0"/>
                  <w:marBottom w:val="0"/>
                  <w:divBdr>
                    <w:top w:val="none" w:sz="0" w:space="0" w:color="auto"/>
                    <w:left w:val="none" w:sz="0" w:space="0" w:color="auto"/>
                    <w:bottom w:val="none" w:sz="0" w:space="0" w:color="auto"/>
                    <w:right w:val="none" w:sz="0" w:space="0" w:color="auto"/>
                  </w:divBdr>
                  <w:divsChild>
                    <w:div w:id="1438872025">
                      <w:marLeft w:val="0"/>
                      <w:marRight w:val="0"/>
                      <w:marTop w:val="0"/>
                      <w:marBottom w:val="0"/>
                      <w:divBdr>
                        <w:top w:val="none" w:sz="0" w:space="0" w:color="auto"/>
                        <w:left w:val="none" w:sz="0" w:space="0" w:color="auto"/>
                        <w:bottom w:val="none" w:sz="0" w:space="0" w:color="auto"/>
                        <w:right w:val="none" w:sz="0" w:space="0" w:color="auto"/>
                      </w:divBdr>
                    </w:div>
                    <w:div w:id="707608562">
                      <w:marLeft w:val="0"/>
                      <w:marRight w:val="0"/>
                      <w:marTop w:val="0"/>
                      <w:marBottom w:val="0"/>
                      <w:divBdr>
                        <w:top w:val="none" w:sz="0" w:space="0" w:color="auto"/>
                        <w:left w:val="none" w:sz="0" w:space="0" w:color="auto"/>
                        <w:bottom w:val="none" w:sz="0" w:space="0" w:color="auto"/>
                        <w:right w:val="none" w:sz="0" w:space="0" w:color="auto"/>
                      </w:divBdr>
                    </w:div>
                    <w:div w:id="83873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20957">
              <w:marLeft w:val="0"/>
              <w:marRight w:val="0"/>
              <w:marTop w:val="0"/>
              <w:marBottom w:val="0"/>
              <w:divBdr>
                <w:top w:val="none" w:sz="0" w:space="0" w:color="auto"/>
                <w:left w:val="none" w:sz="0" w:space="0" w:color="auto"/>
                <w:bottom w:val="none" w:sz="0" w:space="0" w:color="auto"/>
                <w:right w:val="none" w:sz="0" w:space="0" w:color="auto"/>
              </w:divBdr>
            </w:div>
            <w:div w:id="360209946">
              <w:marLeft w:val="0"/>
              <w:marRight w:val="0"/>
              <w:marTop w:val="0"/>
              <w:marBottom w:val="0"/>
              <w:divBdr>
                <w:top w:val="none" w:sz="0" w:space="0" w:color="auto"/>
                <w:left w:val="none" w:sz="0" w:space="0" w:color="auto"/>
                <w:bottom w:val="none" w:sz="0" w:space="0" w:color="auto"/>
                <w:right w:val="none" w:sz="0" w:space="0" w:color="auto"/>
              </w:divBdr>
              <w:divsChild>
                <w:div w:id="914169849">
                  <w:marLeft w:val="0"/>
                  <w:marRight w:val="0"/>
                  <w:marTop w:val="0"/>
                  <w:marBottom w:val="0"/>
                  <w:divBdr>
                    <w:top w:val="none" w:sz="0" w:space="0" w:color="auto"/>
                    <w:left w:val="none" w:sz="0" w:space="0" w:color="auto"/>
                    <w:bottom w:val="none" w:sz="0" w:space="0" w:color="auto"/>
                    <w:right w:val="none" w:sz="0" w:space="0" w:color="auto"/>
                  </w:divBdr>
                </w:div>
              </w:divsChild>
            </w:div>
            <w:div w:id="716903633">
              <w:marLeft w:val="0"/>
              <w:marRight w:val="0"/>
              <w:marTop w:val="0"/>
              <w:marBottom w:val="0"/>
              <w:divBdr>
                <w:top w:val="none" w:sz="0" w:space="0" w:color="auto"/>
                <w:left w:val="none" w:sz="0" w:space="0" w:color="auto"/>
                <w:bottom w:val="none" w:sz="0" w:space="0" w:color="auto"/>
                <w:right w:val="none" w:sz="0" w:space="0" w:color="auto"/>
              </w:divBdr>
            </w:div>
            <w:div w:id="844056596">
              <w:marLeft w:val="0"/>
              <w:marRight w:val="0"/>
              <w:marTop w:val="0"/>
              <w:marBottom w:val="0"/>
              <w:divBdr>
                <w:top w:val="none" w:sz="0" w:space="0" w:color="auto"/>
                <w:left w:val="none" w:sz="0" w:space="0" w:color="auto"/>
                <w:bottom w:val="none" w:sz="0" w:space="0" w:color="auto"/>
                <w:right w:val="none" w:sz="0" w:space="0" w:color="auto"/>
              </w:divBdr>
            </w:div>
            <w:div w:id="1308245852">
              <w:marLeft w:val="0"/>
              <w:marRight w:val="0"/>
              <w:marTop w:val="0"/>
              <w:marBottom w:val="0"/>
              <w:divBdr>
                <w:top w:val="none" w:sz="0" w:space="0" w:color="auto"/>
                <w:left w:val="none" w:sz="0" w:space="0" w:color="auto"/>
                <w:bottom w:val="none" w:sz="0" w:space="0" w:color="auto"/>
                <w:right w:val="none" w:sz="0" w:space="0" w:color="auto"/>
              </w:divBdr>
            </w:div>
            <w:div w:id="1299066260">
              <w:marLeft w:val="0"/>
              <w:marRight w:val="0"/>
              <w:marTop w:val="0"/>
              <w:marBottom w:val="0"/>
              <w:divBdr>
                <w:top w:val="none" w:sz="0" w:space="0" w:color="auto"/>
                <w:left w:val="none" w:sz="0" w:space="0" w:color="auto"/>
                <w:bottom w:val="none" w:sz="0" w:space="0" w:color="auto"/>
                <w:right w:val="none" w:sz="0" w:space="0" w:color="auto"/>
              </w:divBdr>
            </w:div>
            <w:div w:id="496388477">
              <w:marLeft w:val="0"/>
              <w:marRight w:val="0"/>
              <w:marTop w:val="0"/>
              <w:marBottom w:val="0"/>
              <w:divBdr>
                <w:top w:val="none" w:sz="0" w:space="0" w:color="auto"/>
                <w:left w:val="none" w:sz="0" w:space="0" w:color="auto"/>
                <w:bottom w:val="none" w:sz="0" w:space="0" w:color="auto"/>
                <w:right w:val="none" w:sz="0" w:space="0" w:color="auto"/>
              </w:divBdr>
            </w:div>
            <w:div w:id="1757089502">
              <w:marLeft w:val="0"/>
              <w:marRight w:val="0"/>
              <w:marTop w:val="0"/>
              <w:marBottom w:val="0"/>
              <w:divBdr>
                <w:top w:val="none" w:sz="0" w:space="0" w:color="auto"/>
                <w:left w:val="none" w:sz="0" w:space="0" w:color="auto"/>
                <w:bottom w:val="none" w:sz="0" w:space="0" w:color="auto"/>
                <w:right w:val="none" w:sz="0" w:space="0" w:color="auto"/>
              </w:divBdr>
            </w:div>
            <w:div w:id="1896697677">
              <w:marLeft w:val="0"/>
              <w:marRight w:val="0"/>
              <w:marTop w:val="0"/>
              <w:marBottom w:val="0"/>
              <w:divBdr>
                <w:top w:val="none" w:sz="0" w:space="0" w:color="auto"/>
                <w:left w:val="none" w:sz="0" w:space="0" w:color="auto"/>
                <w:bottom w:val="none" w:sz="0" w:space="0" w:color="auto"/>
                <w:right w:val="none" w:sz="0" w:space="0" w:color="auto"/>
              </w:divBdr>
            </w:div>
            <w:div w:id="1514759664">
              <w:marLeft w:val="0"/>
              <w:marRight w:val="0"/>
              <w:marTop w:val="0"/>
              <w:marBottom w:val="0"/>
              <w:divBdr>
                <w:top w:val="none" w:sz="0" w:space="0" w:color="auto"/>
                <w:left w:val="none" w:sz="0" w:space="0" w:color="auto"/>
                <w:bottom w:val="none" w:sz="0" w:space="0" w:color="auto"/>
                <w:right w:val="none" w:sz="0" w:space="0" w:color="auto"/>
              </w:divBdr>
            </w:div>
            <w:div w:id="1092899507">
              <w:marLeft w:val="0"/>
              <w:marRight w:val="0"/>
              <w:marTop w:val="0"/>
              <w:marBottom w:val="0"/>
              <w:divBdr>
                <w:top w:val="none" w:sz="0" w:space="0" w:color="auto"/>
                <w:left w:val="none" w:sz="0" w:space="0" w:color="auto"/>
                <w:bottom w:val="none" w:sz="0" w:space="0" w:color="auto"/>
                <w:right w:val="none" w:sz="0" w:space="0" w:color="auto"/>
              </w:divBdr>
            </w:div>
            <w:div w:id="1141725871">
              <w:marLeft w:val="0"/>
              <w:marRight w:val="0"/>
              <w:marTop w:val="0"/>
              <w:marBottom w:val="0"/>
              <w:divBdr>
                <w:top w:val="none" w:sz="0" w:space="0" w:color="auto"/>
                <w:left w:val="none" w:sz="0" w:space="0" w:color="auto"/>
                <w:bottom w:val="none" w:sz="0" w:space="0" w:color="auto"/>
                <w:right w:val="none" w:sz="0" w:space="0" w:color="auto"/>
              </w:divBdr>
            </w:div>
            <w:div w:id="387388094">
              <w:marLeft w:val="0"/>
              <w:marRight w:val="0"/>
              <w:marTop w:val="0"/>
              <w:marBottom w:val="0"/>
              <w:divBdr>
                <w:top w:val="none" w:sz="0" w:space="0" w:color="auto"/>
                <w:left w:val="none" w:sz="0" w:space="0" w:color="auto"/>
                <w:bottom w:val="none" w:sz="0" w:space="0" w:color="auto"/>
                <w:right w:val="none" w:sz="0" w:space="0" w:color="auto"/>
              </w:divBdr>
              <w:divsChild>
                <w:div w:id="314770689">
                  <w:marLeft w:val="0"/>
                  <w:marRight w:val="0"/>
                  <w:marTop w:val="0"/>
                  <w:marBottom w:val="0"/>
                  <w:divBdr>
                    <w:top w:val="none" w:sz="0" w:space="0" w:color="auto"/>
                    <w:left w:val="none" w:sz="0" w:space="0" w:color="auto"/>
                    <w:bottom w:val="none" w:sz="0" w:space="0" w:color="auto"/>
                    <w:right w:val="none" w:sz="0" w:space="0" w:color="auto"/>
                  </w:divBdr>
                </w:div>
                <w:div w:id="883449022">
                  <w:marLeft w:val="0"/>
                  <w:marRight w:val="0"/>
                  <w:marTop w:val="0"/>
                  <w:marBottom w:val="0"/>
                  <w:divBdr>
                    <w:top w:val="none" w:sz="0" w:space="0" w:color="auto"/>
                    <w:left w:val="none" w:sz="0" w:space="0" w:color="auto"/>
                    <w:bottom w:val="none" w:sz="0" w:space="0" w:color="auto"/>
                    <w:right w:val="none" w:sz="0" w:space="0" w:color="auto"/>
                  </w:divBdr>
                  <w:divsChild>
                    <w:div w:id="267545885">
                      <w:marLeft w:val="0"/>
                      <w:marRight w:val="0"/>
                      <w:marTop w:val="0"/>
                      <w:marBottom w:val="0"/>
                      <w:divBdr>
                        <w:top w:val="none" w:sz="0" w:space="0" w:color="auto"/>
                        <w:left w:val="none" w:sz="0" w:space="0" w:color="auto"/>
                        <w:bottom w:val="none" w:sz="0" w:space="0" w:color="auto"/>
                        <w:right w:val="none" w:sz="0" w:space="0" w:color="auto"/>
                      </w:divBdr>
                    </w:div>
                    <w:div w:id="674768672">
                      <w:marLeft w:val="0"/>
                      <w:marRight w:val="0"/>
                      <w:marTop w:val="0"/>
                      <w:marBottom w:val="0"/>
                      <w:divBdr>
                        <w:top w:val="none" w:sz="0" w:space="0" w:color="auto"/>
                        <w:left w:val="none" w:sz="0" w:space="0" w:color="auto"/>
                        <w:bottom w:val="none" w:sz="0" w:space="0" w:color="auto"/>
                        <w:right w:val="none" w:sz="0" w:space="0" w:color="auto"/>
                      </w:divBdr>
                    </w:div>
                    <w:div w:id="13225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50529">
              <w:marLeft w:val="0"/>
              <w:marRight w:val="0"/>
              <w:marTop w:val="0"/>
              <w:marBottom w:val="0"/>
              <w:divBdr>
                <w:top w:val="none" w:sz="0" w:space="0" w:color="auto"/>
                <w:left w:val="none" w:sz="0" w:space="0" w:color="auto"/>
                <w:bottom w:val="none" w:sz="0" w:space="0" w:color="auto"/>
                <w:right w:val="none" w:sz="0" w:space="0" w:color="auto"/>
              </w:divBdr>
            </w:div>
            <w:div w:id="1022514363">
              <w:marLeft w:val="0"/>
              <w:marRight w:val="0"/>
              <w:marTop w:val="0"/>
              <w:marBottom w:val="0"/>
              <w:divBdr>
                <w:top w:val="none" w:sz="0" w:space="0" w:color="auto"/>
                <w:left w:val="none" w:sz="0" w:space="0" w:color="auto"/>
                <w:bottom w:val="none" w:sz="0" w:space="0" w:color="auto"/>
                <w:right w:val="none" w:sz="0" w:space="0" w:color="auto"/>
              </w:divBdr>
              <w:divsChild>
                <w:div w:id="1946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72508">
          <w:marLeft w:val="0"/>
          <w:marRight w:val="0"/>
          <w:marTop w:val="0"/>
          <w:marBottom w:val="0"/>
          <w:divBdr>
            <w:top w:val="none" w:sz="0" w:space="0" w:color="auto"/>
            <w:left w:val="none" w:sz="0" w:space="0" w:color="auto"/>
            <w:bottom w:val="none" w:sz="0" w:space="0" w:color="auto"/>
            <w:right w:val="none" w:sz="0" w:space="0" w:color="auto"/>
          </w:divBdr>
          <w:divsChild>
            <w:div w:id="618922302">
              <w:marLeft w:val="0"/>
              <w:marRight w:val="0"/>
              <w:marTop w:val="0"/>
              <w:marBottom w:val="0"/>
              <w:divBdr>
                <w:top w:val="none" w:sz="0" w:space="0" w:color="auto"/>
                <w:left w:val="none" w:sz="0" w:space="0" w:color="auto"/>
                <w:bottom w:val="none" w:sz="0" w:space="0" w:color="auto"/>
                <w:right w:val="none" w:sz="0" w:space="0" w:color="auto"/>
              </w:divBdr>
            </w:div>
            <w:div w:id="188953997">
              <w:marLeft w:val="0"/>
              <w:marRight w:val="0"/>
              <w:marTop w:val="0"/>
              <w:marBottom w:val="0"/>
              <w:divBdr>
                <w:top w:val="none" w:sz="0" w:space="0" w:color="auto"/>
                <w:left w:val="none" w:sz="0" w:space="0" w:color="auto"/>
                <w:bottom w:val="none" w:sz="0" w:space="0" w:color="auto"/>
                <w:right w:val="none" w:sz="0" w:space="0" w:color="auto"/>
              </w:divBdr>
              <w:divsChild>
                <w:div w:id="598418182">
                  <w:marLeft w:val="0"/>
                  <w:marRight w:val="0"/>
                  <w:marTop w:val="0"/>
                  <w:marBottom w:val="0"/>
                  <w:divBdr>
                    <w:top w:val="none" w:sz="0" w:space="0" w:color="auto"/>
                    <w:left w:val="none" w:sz="0" w:space="0" w:color="auto"/>
                    <w:bottom w:val="none" w:sz="0" w:space="0" w:color="auto"/>
                    <w:right w:val="none" w:sz="0" w:space="0" w:color="auto"/>
                  </w:divBdr>
                </w:div>
                <w:div w:id="77602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6196</Words>
  <Characters>37176</Characters>
  <Application>Microsoft Office Word</Application>
  <DocSecurity>0</DocSecurity>
  <Lines>309</Lines>
  <Paragraphs>86</Paragraphs>
  <ScaleCrop>false</ScaleCrop>
  <Company/>
  <LinksUpToDate>false</LinksUpToDate>
  <CharactersWithSpaces>43286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2</cp:revision>
  <dcterms:created xsi:type="dcterms:W3CDTF">2017-12-06T14:31:00Z</dcterms:created>
  <dcterms:modified xsi:type="dcterms:W3CDTF">2017-12-06T14:38:00Z</dcterms:modified>
</cp:coreProperties>
</file>