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04DD" w:rsidRPr="006304DD" w:rsidRDefault="006304DD" w:rsidP="006304DD">
      <w:pPr>
        <w:rPr>
          <w:vanish/>
        </w:rPr>
      </w:pPr>
      <w:r w:rsidRPr="006304DD">
        <w:rPr>
          <w:vanish/>
        </w:rPr>
        <w:t>Początek formularza</w:t>
      </w:r>
    </w:p>
    <w:p w:rsidR="006304DD" w:rsidRPr="006304DD" w:rsidRDefault="006304DD" w:rsidP="006304DD">
      <w:r w:rsidRPr="006304DD">
        <w:br/>
      </w:r>
      <w:r w:rsidRPr="006304DD">
        <w:br/>
        <w:t xml:space="preserve">Ogłoszenie nr 641897-N-2018 z dnia 2018-10-29 r. </w:t>
      </w:r>
    </w:p>
    <w:p w:rsidR="006304DD" w:rsidRPr="006304DD" w:rsidRDefault="006304DD" w:rsidP="006304DD">
      <w:r w:rsidRPr="006304DD">
        <w:t>Podhalańska Państwowa Wyższa Szkoła Zawodowa w Nowym Targu: Dostawa sprzętu dla Podhalańskiej Państwowej Wyższej Szkoły Zawodowej w Nowym Targu na potrzeby realizacji statutowych zadań Uczelni.</w:t>
      </w:r>
      <w:r w:rsidRPr="006304DD">
        <w:br/>
        <w:t xml:space="preserve">OGŁOSZENIE O ZAMÓWIENIU - Dostawy </w:t>
      </w:r>
    </w:p>
    <w:p w:rsidR="006304DD" w:rsidRPr="006304DD" w:rsidRDefault="006304DD" w:rsidP="006304DD">
      <w:r w:rsidRPr="006304DD">
        <w:rPr>
          <w:b/>
          <w:bCs/>
        </w:rPr>
        <w:t>Zamieszczanie ogłoszenia:</w:t>
      </w:r>
      <w:r w:rsidRPr="006304DD">
        <w:t xml:space="preserve"> Zamieszczanie obowiązkowe </w:t>
      </w:r>
    </w:p>
    <w:p w:rsidR="006304DD" w:rsidRPr="006304DD" w:rsidRDefault="006304DD" w:rsidP="006304DD">
      <w:r w:rsidRPr="006304DD">
        <w:rPr>
          <w:b/>
          <w:bCs/>
        </w:rPr>
        <w:t>Ogłoszenie dotyczy:</w:t>
      </w:r>
      <w:r w:rsidRPr="006304DD">
        <w:t xml:space="preserve"> Zamówienia publicznego </w:t>
      </w:r>
    </w:p>
    <w:p w:rsidR="006304DD" w:rsidRPr="006304DD" w:rsidRDefault="006304DD" w:rsidP="006304DD">
      <w:r w:rsidRPr="006304DD">
        <w:rPr>
          <w:b/>
          <w:bCs/>
        </w:rPr>
        <w:t xml:space="preserve">Zamówienie dotyczy projektu lub programu współfinansowanego ze środków Unii Europejskiej </w:t>
      </w:r>
    </w:p>
    <w:p w:rsidR="006304DD" w:rsidRPr="006304DD" w:rsidRDefault="006304DD" w:rsidP="006304DD">
      <w:r w:rsidRPr="006304DD">
        <w:t xml:space="preserve">Nie </w:t>
      </w:r>
    </w:p>
    <w:p w:rsidR="006304DD" w:rsidRPr="006304DD" w:rsidRDefault="006304DD" w:rsidP="006304DD">
      <w:r w:rsidRPr="006304DD">
        <w:br/>
      </w:r>
      <w:r w:rsidRPr="006304DD">
        <w:rPr>
          <w:b/>
          <w:bCs/>
        </w:rPr>
        <w:t>Nazwa projektu lub programu</w:t>
      </w:r>
      <w:r w:rsidRPr="006304DD">
        <w:t xml:space="preserve"> </w:t>
      </w:r>
      <w:r w:rsidRPr="006304DD">
        <w:br/>
      </w:r>
    </w:p>
    <w:p w:rsidR="006304DD" w:rsidRPr="006304DD" w:rsidRDefault="006304DD" w:rsidP="006304DD">
      <w:r w:rsidRPr="006304DD">
        <w:rPr>
          <w:b/>
          <w:bCs/>
        </w:rPr>
        <w:t xml:space="preserve">O zamówienie mogą ubiegać się wyłącznie zakłady pracy chronionej oraz wykonawcy, których działalność, lub działalność ich wyodrębnionych organizacyjnie jednostek, które będą realizowały zamówienie, obejmuje społeczną i zawodową integrację osób będących członkami grup społecznie marginalizowanych </w:t>
      </w:r>
    </w:p>
    <w:p w:rsidR="006304DD" w:rsidRPr="006304DD" w:rsidRDefault="006304DD" w:rsidP="006304DD">
      <w:r w:rsidRPr="006304DD">
        <w:t xml:space="preserve">Nie </w:t>
      </w:r>
    </w:p>
    <w:p w:rsidR="006304DD" w:rsidRPr="006304DD" w:rsidRDefault="006304DD" w:rsidP="006304DD">
      <w:r w:rsidRPr="006304DD">
        <w:br/>
        <w:t xml:space="preserve">Należy podać minimalny procentowy wskaźnik zatrudnienia osób należących do jednej lub więcej kategorii, o których mowa w art. 22 ust. 2 ustawy Pzp, nie mniejszy niż 30%, osób zatrudnionych przez zakłady pracy chronionej lub wykonawców albo ich jednostki (w %) </w:t>
      </w:r>
      <w:r w:rsidRPr="006304DD">
        <w:br/>
      </w:r>
    </w:p>
    <w:p w:rsidR="006304DD" w:rsidRPr="006304DD" w:rsidRDefault="006304DD" w:rsidP="006304DD">
      <w:r w:rsidRPr="006304DD">
        <w:rPr>
          <w:u w:val="single"/>
        </w:rPr>
        <w:t>SEKCJA I: ZAMAWIAJĄCY</w:t>
      </w:r>
      <w:r w:rsidRPr="006304DD">
        <w:t xml:space="preserve"> </w:t>
      </w:r>
    </w:p>
    <w:p w:rsidR="006304DD" w:rsidRPr="006304DD" w:rsidRDefault="006304DD" w:rsidP="006304DD">
      <w:r w:rsidRPr="006304DD">
        <w:rPr>
          <w:b/>
          <w:bCs/>
        </w:rPr>
        <w:t xml:space="preserve">Postępowanie przeprowadza centralny zamawiający </w:t>
      </w:r>
    </w:p>
    <w:p w:rsidR="006304DD" w:rsidRPr="006304DD" w:rsidRDefault="006304DD" w:rsidP="006304DD">
      <w:r w:rsidRPr="006304DD">
        <w:t xml:space="preserve">Nie </w:t>
      </w:r>
    </w:p>
    <w:p w:rsidR="006304DD" w:rsidRPr="006304DD" w:rsidRDefault="006304DD" w:rsidP="006304DD">
      <w:r w:rsidRPr="006304DD">
        <w:rPr>
          <w:b/>
          <w:bCs/>
        </w:rPr>
        <w:t xml:space="preserve">Postępowanie przeprowadza podmiot, któremu zamawiający powierzył/powierzyli przeprowadzenie postępowania </w:t>
      </w:r>
    </w:p>
    <w:p w:rsidR="006304DD" w:rsidRPr="006304DD" w:rsidRDefault="006304DD" w:rsidP="006304DD">
      <w:r w:rsidRPr="006304DD">
        <w:t xml:space="preserve">Nie </w:t>
      </w:r>
    </w:p>
    <w:p w:rsidR="006304DD" w:rsidRPr="006304DD" w:rsidRDefault="006304DD" w:rsidP="006304DD">
      <w:r w:rsidRPr="006304DD">
        <w:rPr>
          <w:b/>
          <w:bCs/>
        </w:rPr>
        <w:t>Informacje na temat podmiotu któremu zamawiający powierzył/powierzyli prowadzenie postępowania:</w:t>
      </w:r>
      <w:r w:rsidRPr="006304DD">
        <w:t xml:space="preserve"> </w:t>
      </w:r>
      <w:r w:rsidRPr="006304DD">
        <w:br/>
      </w:r>
      <w:r w:rsidRPr="006304DD">
        <w:rPr>
          <w:b/>
          <w:bCs/>
        </w:rPr>
        <w:t>Postępowanie jest przeprowadzane wspólnie przez zamawiających</w:t>
      </w:r>
      <w:r w:rsidRPr="006304DD">
        <w:t xml:space="preserve"> </w:t>
      </w:r>
    </w:p>
    <w:p w:rsidR="006304DD" w:rsidRPr="006304DD" w:rsidRDefault="006304DD" w:rsidP="006304DD">
      <w:r w:rsidRPr="006304DD">
        <w:t xml:space="preserve">Nie </w:t>
      </w:r>
    </w:p>
    <w:p w:rsidR="006304DD" w:rsidRPr="006304DD" w:rsidRDefault="006304DD" w:rsidP="006304DD">
      <w:r w:rsidRPr="006304DD">
        <w:lastRenderedPageBreak/>
        <w:br/>
        <w:t xml:space="preserve">Jeżeli tak, należy wymienić zamawiających, którzy wspólnie przeprowadzają postępowanie oraz podać adresy ich siedzib, krajowe numery identyfikacyjne oraz osoby do kontaktów wraz z danymi do kontaktów: </w:t>
      </w:r>
      <w:r w:rsidRPr="006304DD">
        <w:br/>
      </w:r>
      <w:r w:rsidRPr="006304DD">
        <w:br/>
      </w:r>
      <w:r w:rsidRPr="006304DD">
        <w:rPr>
          <w:b/>
          <w:bCs/>
        </w:rPr>
        <w:t xml:space="preserve">Postępowanie jest przeprowadzane wspólnie z zamawiającymi z innych państw członkowskich Unii Europejskiej </w:t>
      </w:r>
    </w:p>
    <w:p w:rsidR="006304DD" w:rsidRPr="006304DD" w:rsidRDefault="006304DD" w:rsidP="006304DD">
      <w:r w:rsidRPr="006304DD">
        <w:t xml:space="preserve">Nie </w:t>
      </w:r>
    </w:p>
    <w:p w:rsidR="006304DD" w:rsidRPr="006304DD" w:rsidRDefault="006304DD" w:rsidP="006304DD">
      <w:r w:rsidRPr="006304DD">
        <w:rPr>
          <w:b/>
          <w:bCs/>
        </w:rPr>
        <w:t>W przypadku przeprowadzania postępowania wspólnie z zamawiającymi z innych państw członkowskich Unii Europejskiej – mające zastosowanie krajowe prawo zamówień publicznych:</w:t>
      </w:r>
      <w:r w:rsidRPr="006304DD">
        <w:t xml:space="preserve"> </w:t>
      </w:r>
      <w:r w:rsidRPr="006304DD">
        <w:br/>
      </w:r>
      <w:r w:rsidRPr="006304DD">
        <w:rPr>
          <w:b/>
          <w:bCs/>
        </w:rPr>
        <w:t>Informacje dodatkowe:</w:t>
      </w:r>
      <w:r w:rsidRPr="006304DD">
        <w:t xml:space="preserve"> </w:t>
      </w:r>
    </w:p>
    <w:p w:rsidR="006304DD" w:rsidRPr="006304DD" w:rsidRDefault="006304DD" w:rsidP="006304DD">
      <w:r w:rsidRPr="006304DD">
        <w:rPr>
          <w:b/>
          <w:bCs/>
        </w:rPr>
        <w:t xml:space="preserve">I. 1) NAZWA I ADRES: </w:t>
      </w:r>
      <w:r w:rsidRPr="006304DD">
        <w:t xml:space="preserve">Podhalańska Państwowa Wyższa Szkoła Zawodowa w Nowym Targu, krajowy numer identyfikacyjny 49272240400000, ul. ul. Kokoszków  71 , 34400   Nowy Targ, woj. małopolskie, państwo Polska, tel. 182 610 709, e-mail zampub@ppwsz.edu.pl, faks 1 082 610 708. </w:t>
      </w:r>
      <w:r w:rsidRPr="006304DD">
        <w:br/>
        <w:t xml:space="preserve">Adres strony internetowej (URL): http://www.ppwsz.edu.pl/ </w:t>
      </w:r>
      <w:r w:rsidRPr="006304DD">
        <w:br/>
        <w:t xml:space="preserve">Adres profilu nabywcy: http://www.ppwsz.edu.pl/zamowienia-publiczne.html </w:t>
      </w:r>
      <w:r w:rsidRPr="006304DD">
        <w:br/>
        <w:t xml:space="preserve">Adres strony internetowej pod którym można uzyskać dostęp do narzędzi i urządzeń lub formatów plików, które nie są ogólnie dostępne </w:t>
      </w:r>
    </w:p>
    <w:p w:rsidR="006304DD" w:rsidRPr="006304DD" w:rsidRDefault="006304DD" w:rsidP="006304DD">
      <w:r w:rsidRPr="006304DD">
        <w:rPr>
          <w:b/>
          <w:bCs/>
        </w:rPr>
        <w:t xml:space="preserve">I. 2) RODZAJ ZAMAWIAJĄCEGO: </w:t>
      </w:r>
      <w:r w:rsidRPr="006304DD">
        <w:t xml:space="preserve">Inny (proszę określić): </w:t>
      </w:r>
      <w:r w:rsidRPr="006304DD">
        <w:br/>
        <w:t xml:space="preserve">Uczelnia publiczna </w:t>
      </w:r>
    </w:p>
    <w:p w:rsidR="006304DD" w:rsidRPr="006304DD" w:rsidRDefault="006304DD" w:rsidP="006304DD">
      <w:r w:rsidRPr="006304DD">
        <w:rPr>
          <w:b/>
          <w:bCs/>
        </w:rPr>
        <w:t xml:space="preserve">I.3) WSPÓLNE UDZIELANIE ZAMÓWIENIA </w:t>
      </w:r>
      <w:r w:rsidRPr="006304DD">
        <w:rPr>
          <w:b/>
          <w:bCs/>
          <w:i/>
          <w:iCs/>
        </w:rPr>
        <w:t>(jeżeli dotyczy)</w:t>
      </w:r>
      <w:r w:rsidRPr="006304DD">
        <w:rPr>
          <w:b/>
          <w:bCs/>
        </w:rPr>
        <w:t xml:space="preserve">: </w:t>
      </w:r>
    </w:p>
    <w:p w:rsidR="006304DD" w:rsidRPr="006304DD" w:rsidRDefault="006304DD" w:rsidP="006304DD">
      <w:r w:rsidRPr="006304DD">
        <w:t xml:space="preserve">Podział obowiązków między zamawiającymi w przypadku wspólnego przeprowadzania postępowania, w tym w przypadku wspólnego przeprowadzania postępowania z zamawiającymi z innych państw członkowskich Unii Europejskiej (który z zamawiających jest odpowiedzialny za przeprowadzenie postępowania, czy i w jakim zakresie za przeprowadzenie postępowania odpowiadają pozostali zamawiający, czy zamówienie będzie udzielane przez każdego z zamawiających indywidualnie, czy zamówienie zostanie udzielone w imieniu i na rzecz pozostałych zamawiających): </w:t>
      </w:r>
      <w:r w:rsidRPr="006304DD">
        <w:br/>
      </w:r>
    </w:p>
    <w:p w:rsidR="006304DD" w:rsidRPr="006304DD" w:rsidRDefault="006304DD" w:rsidP="006304DD">
      <w:r w:rsidRPr="006304DD">
        <w:rPr>
          <w:b/>
          <w:bCs/>
        </w:rPr>
        <w:t xml:space="preserve">I.4) KOMUNIKACJA: </w:t>
      </w:r>
      <w:r w:rsidRPr="006304DD">
        <w:br/>
      </w:r>
      <w:r w:rsidRPr="006304DD">
        <w:rPr>
          <w:b/>
          <w:bCs/>
        </w:rPr>
        <w:t>Nieograniczony, pełny i bezpośredni dostęp do dokumentów z postępowania można uzyskać pod adresem (URL)</w:t>
      </w:r>
      <w:r w:rsidRPr="006304DD">
        <w:t xml:space="preserve"> </w:t>
      </w:r>
    </w:p>
    <w:p w:rsidR="006304DD" w:rsidRPr="006304DD" w:rsidRDefault="006304DD" w:rsidP="006304DD">
      <w:r w:rsidRPr="006304DD">
        <w:t xml:space="preserve">Nie </w:t>
      </w:r>
      <w:r w:rsidRPr="006304DD">
        <w:br/>
      </w:r>
    </w:p>
    <w:p w:rsidR="006304DD" w:rsidRPr="006304DD" w:rsidRDefault="006304DD" w:rsidP="006304DD">
      <w:r w:rsidRPr="006304DD">
        <w:br/>
      </w:r>
      <w:r w:rsidRPr="006304DD">
        <w:rPr>
          <w:b/>
          <w:bCs/>
        </w:rPr>
        <w:t xml:space="preserve">Adres strony internetowej, na której zamieszczona będzie specyfikacja istotnych warunków zamówienia </w:t>
      </w:r>
    </w:p>
    <w:p w:rsidR="006304DD" w:rsidRPr="006304DD" w:rsidRDefault="006304DD" w:rsidP="006304DD">
      <w:r w:rsidRPr="006304DD">
        <w:lastRenderedPageBreak/>
        <w:t xml:space="preserve">Tak </w:t>
      </w:r>
      <w:r w:rsidRPr="006304DD">
        <w:br/>
        <w:t xml:space="preserve">http://www.ppwsz.edu.pl/ </w:t>
      </w:r>
    </w:p>
    <w:p w:rsidR="006304DD" w:rsidRPr="006304DD" w:rsidRDefault="006304DD" w:rsidP="006304DD">
      <w:r w:rsidRPr="006304DD">
        <w:br/>
      </w:r>
      <w:r w:rsidRPr="006304DD">
        <w:rPr>
          <w:b/>
          <w:bCs/>
        </w:rPr>
        <w:t xml:space="preserve">Dostęp do dokumentów z postępowania jest ograniczony - więcej informacji można uzyskać pod adresem </w:t>
      </w:r>
    </w:p>
    <w:p w:rsidR="006304DD" w:rsidRPr="006304DD" w:rsidRDefault="006304DD" w:rsidP="006304DD">
      <w:r w:rsidRPr="006304DD">
        <w:t xml:space="preserve">Nie </w:t>
      </w:r>
      <w:r w:rsidRPr="006304DD">
        <w:br/>
      </w:r>
    </w:p>
    <w:p w:rsidR="006304DD" w:rsidRPr="006304DD" w:rsidRDefault="006304DD" w:rsidP="006304DD">
      <w:r w:rsidRPr="006304DD">
        <w:br/>
      </w:r>
      <w:r w:rsidRPr="006304DD">
        <w:rPr>
          <w:b/>
          <w:bCs/>
        </w:rPr>
        <w:t>Oferty lub wnioski o dopuszczenie do udziału w postępowaniu należy przesyłać:</w:t>
      </w:r>
      <w:r w:rsidRPr="006304DD">
        <w:t xml:space="preserve"> </w:t>
      </w:r>
      <w:r w:rsidRPr="006304DD">
        <w:br/>
      </w:r>
      <w:r w:rsidRPr="006304DD">
        <w:rPr>
          <w:b/>
          <w:bCs/>
        </w:rPr>
        <w:t>Elektronicznie</w:t>
      </w:r>
      <w:r w:rsidRPr="006304DD">
        <w:t xml:space="preserve"> </w:t>
      </w:r>
    </w:p>
    <w:p w:rsidR="006304DD" w:rsidRPr="006304DD" w:rsidRDefault="006304DD" w:rsidP="006304DD">
      <w:r w:rsidRPr="006304DD">
        <w:t xml:space="preserve">Nie </w:t>
      </w:r>
      <w:r w:rsidRPr="006304DD">
        <w:br/>
        <w:t xml:space="preserve">adres </w:t>
      </w:r>
      <w:r w:rsidRPr="006304DD">
        <w:br/>
      </w:r>
    </w:p>
    <w:p w:rsidR="006304DD" w:rsidRPr="006304DD" w:rsidRDefault="006304DD" w:rsidP="006304DD"/>
    <w:p w:rsidR="006304DD" w:rsidRPr="006304DD" w:rsidRDefault="006304DD" w:rsidP="006304DD">
      <w:r w:rsidRPr="006304DD">
        <w:rPr>
          <w:b/>
          <w:bCs/>
        </w:rPr>
        <w:t>Dopuszczone jest przesłanie ofert lub wniosków o dopuszczenie do udziału w postępowaniu w inny sposób:</w:t>
      </w:r>
      <w:r w:rsidRPr="006304DD">
        <w:t xml:space="preserve"> </w:t>
      </w:r>
      <w:r w:rsidRPr="006304DD">
        <w:br/>
        <w:t xml:space="preserve">Nie </w:t>
      </w:r>
      <w:r w:rsidRPr="006304DD">
        <w:br/>
        <w:t xml:space="preserve">Inny sposób: </w:t>
      </w:r>
      <w:r w:rsidRPr="006304DD">
        <w:br/>
      </w:r>
      <w:r w:rsidRPr="006304DD">
        <w:br/>
      </w:r>
      <w:r w:rsidRPr="006304DD">
        <w:rPr>
          <w:b/>
          <w:bCs/>
        </w:rPr>
        <w:t>Wymagane jest przesłanie ofert lub wniosków o dopuszczenie do udziału w postępowaniu w inny sposób:</w:t>
      </w:r>
      <w:r w:rsidRPr="006304DD">
        <w:t xml:space="preserve"> </w:t>
      </w:r>
      <w:r w:rsidRPr="006304DD">
        <w:br/>
        <w:t xml:space="preserve">Tak </w:t>
      </w:r>
      <w:r w:rsidRPr="006304DD">
        <w:br/>
        <w:t xml:space="preserve">Inny sposób: </w:t>
      </w:r>
      <w:r w:rsidRPr="006304DD">
        <w:br/>
        <w:t xml:space="preserve">Wykonawca winien przesłać ofertę zgodnie z SIWZ - w formie papierowej lub złożyć osobiście </w:t>
      </w:r>
      <w:r w:rsidRPr="006304DD">
        <w:br/>
        <w:t xml:space="preserve">Adres: </w:t>
      </w:r>
      <w:r w:rsidRPr="006304DD">
        <w:br/>
        <w:t xml:space="preserve">Podhalańska Państwowa Wyższa Szkoła Zawodowa w Nowym Targu, ul. Kokoszków 71, 34-400 Nowy Targ </w:t>
      </w:r>
    </w:p>
    <w:p w:rsidR="006304DD" w:rsidRPr="006304DD" w:rsidRDefault="006304DD" w:rsidP="006304DD">
      <w:r w:rsidRPr="006304DD">
        <w:br/>
      </w:r>
      <w:r w:rsidRPr="006304DD">
        <w:rPr>
          <w:b/>
          <w:bCs/>
        </w:rPr>
        <w:t>Komunikacja elektroniczna wymaga korzystania z narzędzi i urządzeń lub formatów plików, które nie są ogólnie dostępne</w:t>
      </w:r>
      <w:r w:rsidRPr="006304DD">
        <w:t xml:space="preserve"> </w:t>
      </w:r>
    </w:p>
    <w:p w:rsidR="006304DD" w:rsidRPr="006304DD" w:rsidRDefault="006304DD" w:rsidP="006304DD">
      <w:r w:rsidRPr="006304DD">
        <w:t xml:space="preserve">Nie </w:t>
      </w:r>
      <w:r w:rsidRPr="006304DD">
        <w:br/>
        <w:t xml:space="preserve">Nieograniczony, pełny, bezpośredni i bezpłatny dostęp do tych narzędzi można uzyskać pod adresem: (URL) </w:t>
      </w:r>
      <w:r w:rsidRPr="006304DD">
        <w:br/>
      </w:r>
    </w:p>
    <w:p w:rsidR="006304DD" w:rsidRPr="006304DD" w:rsidRDefault="006304DD" w:rsidP="006304DD">
      <w:r w:rsidRPr="006304DD">
        <w:rPr>
          <w:u w:val="single"/>
        </w:rPr>
        <w:t xml:space="preserve">SEKCJA II: PRZEDMIOT ZAMÓWIENIA </w:t>
      </w:r>
    </w:p>
    <w:p w:rsidR="006304DD" w:rsidRPr="006304DD" w:rsidRDefault="006304DD" w:rsidP="006304DD">
      <w:r w:rsidRPr="006304DD">
        <w:br/>
      </w:r>
      <w:r w:rsidRPr="006304DD">
        <w:rPr>
          <w:b/>
          <w:bCs/>
        </w:rPr>
        <w:t xml:space="preserve">II.1) Nazwa nadana zamówieniu przez zamawiającego: </w:t>
      </w:r>
      <w:r w:rsidRPr="006304DD">
        <w:t xml:space="preserve">Dostawa sprzętu dla Podhalańskiej Państwowej Wyższej Szkoły Zawodowej w Nowym Targu na potrzeby realizacji statutowych zadań </w:t>
      </w:r>
      <w:r w:rsidRPr="006304DD">
        <w:lastRenderedPageBreak/>
        <w:t xml:space="preserve">Uczelni. </w:t>
      </w:r>
      <w:r w:rsidRPr="006304DD">
        <w:br/>
      </w:r>
      <w:r w:rsidRPr="006304DD">
        <w:rPr>
          <w:b/>
          <w:bCs/>
        </w:rPr>
        <w:t xml:space="preserve">Numer referencyjny: </w:t>
      </w:r>
      <w:r w:rsidRPr="006304DD">
        <w:t xml:space="preserve">ZP.382.20.2018 </w:t>
      </w:r>
      <w:r w:rsidRPr="006304DD">
        <w:br/>
      </w:r>
      <w:r w:rsidRPr="006304DD">
        <w:rPr>
          <w:b/>
          <w:bCs/>
        </w:rPr>
        <w:t xml:space="preserve">Przed wszczęciem postępowania o udzielenie zamówienia przeprowadzono dialog techniczny </w:t>
      </w:r>
    </w:p>
    <w:p w:rsidR="006304DD" w:rsidRPr="006304DD" w:rsidRDefault="006304DD" w:rsidP="006304DD">
      <w:r w:rsidRPr="006304DD">
        <w:t xml:space="preserve">Nie </w:t>
      </w:r>
    </w:p>
    <w:p w:rsidR="006304DD" w:rsidRPr="006304DD" w:rsidRDefault="006304DD" w:rsidP="006304DD">
      <w:r w:rsidRPr="006304DD">
        <w:br/>
      </w:r>
      <w:r w:rsidRPr="006304DD">
        <w:rPr>
          <w:b/>
          <w:bCs/>
        </w:rPr>
        <w:t xml:space="preserve">II.2) Rodzaj zamówienia: </w:t>
      </w:r>
      <w:r w:rsidRPr="006304DD">
        <w:t xml:space="preserve">Dostawy </w:t>
      </w:r>
      <w:r w:rsidRPr="006304DD">
        <w:br/>
      </w:r>
      <w:r w:rsidRPr="006304DD">
        <w:rPr>
          <w:b/>
          <w:bCs/>
        </w:rPr>
        <w:t>II.3) Informacja o możliwości składania ofert częściowych</w:t>
      </w:r>
      <w:r w:rsidRPr="006304DD">
        <w:t xml:space="preserve"> </w:t>
      </w:r>
      <w:r w:rsidRPr="006304DD">
        <w:br/>
        <w:t xml:space="preserve">Zamówienie podzielone jest na części: </w:t>
      </w:r>
    </w:p>
    <w:p w:rsidR="006304DD" w:rsidRPr="006304DD" w:rsidRDefault="006304DD" w:rsidP="006304DD">
      <w:r w:rsidRPr="006304DD">
        <w:t xml:space="preserve">Tak </w:t>
      </w:r>
      <w:r w:rsidRPr="006304DD">
        <w:br/>
      </w:r>
      <w:r w:rsidRPr="006304DD">
        <w:rPr>
          <w:b/>
          <w:bCs/>
        </w:rPr>
        <w:t>Oferty lub wnioski o dopuszczenie do udziału w postępowaniu można składać w odniesieniu do:</w:t>
      </w:r>
      <w:r w:rsidRPr="006304DD">
        <w:t xml:space="preserve"> </w:t>
      </w:r>
      <w:r w:rsidRPr="006304DD">
        <w:br/>
        <w:t xml:space="preserve">wszystkich części </w:t>
      </w:r>
    </w:p>
    <w:p w:rsidR="006304DD" w:rsidRPr="006304DD" w:rsidRDefault="006304DD" w:rsidP="006304DD">
      <w:r w:rsidRPr="006304DD">
        <w:rPr>
          <w:b/>
          <w:bCs/>
        </w:rPr>
        <w:t>Zamawiający zastrzega sobie prawo do udzielenia łącznie następujących części lub grup części:</w:t>
      </w:r>
      <w:r w:rsidRPr="006304DD">
        <w:t xml:space="preserve"> </w:t>
      </w:r>
      <w:r w:rsidRPr="006304DD">
        <w:br/>
      </w:r>
      <w:r w:rsidRPr="006304DD">
        <w:br/>
      </w:r>
      <w:r w:rsidRPr="006304DD">
        <w:rPr>
          <w:b/>
          <w:bCs/>
        </w:rPr>
        <w:t>Maksymalna liczba części zamówienia, na które może zostać udzielone zamówienie jednemu wykonawcy:</w:t>
      </w:r>
      <w:r w:rsidRPr="006304DD">
        <w:t xml:space="preserve"> </w:t>
      </w:r>
      <w:r w:rsidRPr="006304DD">
        <w:br/>
      </w:r>
      <w:r w:rsidRPr="006304DD">
        <w:br/>
      </w:r>
      <w:r w:rsidRPr="006304DD">
        <w:br/>
      </w:r>
      <w:r w:rsidRPr="006304DD">
        <w:br/>
      </w:r>
      <w:r w:rsidRPr="006304DD">
        <w:rPr>
          <w:b/>
          <w:bCs/>
        </w:rPr>
        <w:t xml:space="preserve">II.4) Krótki opis przedmiotu zamówienia </w:t>
      </w:r>
      <w:r w:rsidRPr="006304DD">
        <w:rPr>
          <w:i/>
          <w:iCs/>
        </w:rPr>
        <w:t>(wielkość, zakres, rodzaj i ilość dostaw, usług lub robót budowlanych lub określenie zapotrzebowania i wymagań )</w:t>
      </w:r>
      <w:r w:rsidRPr="006304DD">
        <w:rPr>
          <w:b/>
          <w:bCs/>
        </w:rPr>
        <w:t xml:space="preserve"> a w przypadku partnerstwa innowacyjnego - określenie zapotrzebowania na innowacyjny produkt, usługę lub roboty budowlane: </w:t>
      </w:r>
      <w:r w:rsidRPr="006304DD">
        <w:t xml:space="preserve">1.Przedmiotem zamówienia jest dostawa sprzętu dla Podhalańskiej Państwowej Wyższej Szkoły Zawodowej w Nowym Targu na potrzeby realizacji statutowych zadań Uczelni. Zamówienie składa się z 39 części. 2. Specyfikacja przedmiotu umowy (opisy sprzętu) zawarta jest w załączniku nr 1 do siwz - FUNKCJE, PARAMETRY TECHNICZNE I WARUNKI WYMAGANE. Załącznik ten jest także dokumentem potwierdzającym spełnianie wymagań określonych przez Zamawiającego. Załącznik nr 1 stanowi integralną część SIWZ. 3. Dostawę należy wykonać do siedziby Zamawiającego, tj. Nowy Targ, ul. Kokoszków 71, w miejsce wskazane przez Zamawiającego. 4. Przedmiotem zamówienia jest także opakowanie, załadunek, wniesienie urządzeń/sprzętu w miejsce wskazane przez Zamawiającego oraz ewentualny montaż/podłączenie wraz z ewentualnym uruchomieniem przedmiotu zamówienia i szkoleniem. Dostarczany sprzęt, w momencie dostawy, winien być gotowy do użycia. 5. Oznaczenie wg CPV: 39162000-5 pomoce naukowe, 39162100-6 pomoce dydaktyczne, 39162110-9 sprzęt dydaktyczny. 6. Dostarczone urządzenia muszą być fabrycznie nowe, nieużywane, nie powystawowe, bez wad i uszkodzeń, wyprodukowane nie wcześniej niż w 2018 r. i pochodzić z bieżącej produkcji. Wyjątek stanowi lampa do terapii widzialnym światłem spolaryzowanym (część 6 niniejszego postępowania przetargowego), Zamawiający dopuszcza urządzenie fabrycznie nowe, nieużywane, nie powystawowe, bez wad i uszkodzeń, wyprodukowane nie wcześniej niż w 2015 r. Urządzenia muszą posiadać dokumenty wymagane obowiązującymi przepisami tj. ustawą z dnia 30 sierpnia 2002 r. o systemie oceny zgodności (t.j. Dz. U. 2017, poz. 1226) potwierdzające oznakowanie CE (deklaracja zgodności lub certyfikat CE) lub ustawą z dnia 20 maja 2010 r. o wyrobach medycznych (Dz. U. 2017, poz. 211) potwierdzające oznakowanie CE (deklaracja zgodności lub certyfikat CE) – do każdej części zamówienia/każdego urządzenia (o ile sprzęt takie dokumenty posiada). Dokumenty te </w:t>
      </w:r>
      <w:r w:rsidRPr="006304DD">
        <w:lastRenderedPageBreak/>
        <w:t xml:space="preserve">muszą być dostarczone Zamawiającemu najpóźniej w dniu dostawy. 7. Do wszystkich urządzeń (sprzętu) musi być dołączona szczegółowa instrukcja obsługi w języku polskim oraz karty katalogowe. Dokumenty te muszą być dostarczone Zamawiającemu najpóźniej w dniu dostawy. 8. Jeśli w opisach występują: nazwy konkretnego producenta, modelu, typu, konkretny symbol producenta lub produkt czy nazwy z konkretnego katalogu należy to traktować jedynie jako pomoc (model wzorcowy) w opisie przedmiotu zamówienia. W każdym przypadku dopuszczalne są produkty równoważne pod względem konstrukcji, materiałów, parametrów, wymagań technicznych oraz funkcjonalnych. Przy czym Wykonawca zobowiązany jest wykazać w treści złożonej oferty ich równoważność załączając stosowne opisy techniczne i funkcjonalne. Przy oferowaniu rozwiązań i elementów innych niż opisane w SIWZ, Wykonawca musi wykazać szczegółowo w treści oferty ich równoważność z warunkami i wymaganiami opisanymi w SIWZ, przy czym zobowiązany jest dołączyć do oferty jego szczegółowe opisy techniczne i funkcjonalne pozwalające na ocenę zgodności oferowanego przedmiotu z SIWZ. W szczególności wymaga się od Wykonawcy podania nazwy, producenta, typu lub modelu oferowanego wyrobu oraz opisu jego właściwości technicznych, funkcjonalnych, jakościowych, użytkowych, estetycznych itp. (kompletne karty produktowe, prospekty, katalogi, foldery itp.). Zamawiający dopuszcza tolerancję +/- 5% w stosunku do podanych wymagań (rozmiarów, wymiarów lub obliczeń wobec wszystkich elementów wyrobów, założeń lub funkcji) traktowanych w zależności od danego parametru podanego w SIWZ jako wymaganie minimalne albo maksymalne, przy czym zmienione parametry (rozmiary, wymiary lub obliczenia) proponowane jako rozwiązanie równoważne muszą mieścić się w powyższych zakresach (minimalnych albo maksymalnych) określonych w SIWZ, a ponadto zachowywać proporcję zgodną ze wzorem w stosunku do wszystkich rozmiarów, wymiarów lub obliczeń danego wyrobu, założeń lub funkcji. 9. Warunki wykonania zamówienia oraz serwisu gwarancyjnego zawarte są we wzorze umowy stanowiącym integralną część SIWZ. 10. Wymagany minimalny okres gwarancji jakości za wady na dostarczone urządzenia, licząc od daty odbioru przedmiotu dostawy, wynosi minimum 24 miesiące (parametr punktowany). Gwarancja obejmuje między innymi, poza ujętymi prawnie, wliczoną w cenę oferty, naprawę oraz ewentualną konserwację oraz przeglądy jeśli wynikają z warunków gwarancji producenta/ów w okresie gwarancyjnym realizowane w miejscu użytkowania, przez osoby lub podmioty posiadające stosowną autoryzację producenta/ów. 11. Zamawiający dopuszcza składanie ofert częściowych ale nie dopuszcza ofert wariantowych i nie przewiduje możliwości zawarcia umowy ramowej. 12. Wykonawca musi zaoferować przedmiot zamówienia zgodny z wymogami Zamawiającego określonymi w SIWZ i załączniku nr 1, przy czym zobowiązany jest dołączyć do oferty jego opis techniczny lub funkcjonalny, odpowiednio do wzoru stanowiącego Załącznik nr 1 do siwz - FUNKCJE, PARAMETRY TECHNICZNE I WARUNKI WYMAGANE. 13. W przypadku, gdy Wykonawca zapowiada zatrudnienie podwykonawców do oferty musi być załączony wykaz z zakresem powierzonych im zadań (części zamówienia), przy czym niedopuszczalnym jest podzlecanie prac przez podwykonawców dla kolejnych podwykonawców. 14. Wykonawca powinien podpisać oraz wypełnić formularz oferty wraz z załącznikami lub złożyć ofertę odpowiadającą ich treści. 15. Wykonawca musi dołączyć do oferty wszystkie dokumenty i oświadczenia oraz załączniki przedstawione w SIWZ. 16. Oryginał SIWZ podpisany w imieniu Zamawiającego przez osoby uprawnione, stanowiący podstawę do rozstrzygania ewentualnych sporów związanych z treścią tego dokumentu, dostępny jest w formie papierowej u Zamawiającego i udostępniony na stronie internetowej www.ppwsz.edu.pl. IV. 1. Zamówienie (dostawa, ewentualny montaż/uruchomienie/podłączenie) należy wykonać w terminie najpóźniej do 2 tygodni od dnia zawarcia umowy, po uzgodnieniu dokładnego terminu z osobą odpowiedzialną ze strony Zamawiającego. </w:t>
      </w:r>
      <w:r w:rsidRPr="006304DD">
        <w:br/>
      </w:r>
      <w:r w:rsidRPr="006304DD">
        <w:lastRenderedPageBreak/>
        <w:br/>
      </w:r>
      <w:r w:rsidRPr="006304DD">
        <w:rPr>
          <w:b/>
          <w:bCs/>
        </w:rPr>
        <w:t xml:space="preserve">II.5) Główny kod CPV: </w:t>
      </w:r>
      <w:r w:rsidRPr="006304DD">
        <w:t xml:space="preserve">39162000-5 </w:t>
      </w:r>
      <w:r w:rsidRPr="006304DD">
        <w:br/>
      </w:r>
      <w:r w:rsidRPr="006304DD">
        <w:rPr>
          <w:b/>
          <w:bCs/>
        </w:rPr>
        <w:t>Dodatkowe kody CPV:</w:t>
      </w:r>
      <w:r w:rsidRPr="006304DD">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101"/>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Kod CPV</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39162100-6</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39162110-9</w:t>
            </w:r>
          </w:p>
        </w:tc>
      </w:tr>
    </w:tbl>
    <w:p w:rsidR="006304DD" w:rsidRPr="006304DD" w:rsidRDefault="006304DD" w:rsidP="006304DD">
      <w:r w:rsidRPr="006304DD">
        <w:br/>
      </w:r>
      <w:r w:rsidRPr="006304DD">
        <w:br/>
      </w:r>
      <w:r w:rsidRPr="006304DD">
        <w:rPr>
          <w:b/>
          <w:bCs/>
        </w:rPr>
        <w:t xml:space="preserve">II.6) Całkowita wartość zamówienia </w:t>
      </w:r>
      <w:r w:rsidRPr="006304DD">
        <w:rPr>
          <w:i/>
          <w:iCs/>
        </w:rPr>
        <w:t>(jeżeli zamawiający podaje informacje o wartości zamówienia)</w:t>
      </w:r>
      <w:r w:rsidRPr="006304DD">
        <w:t xml:space="preserve">: </w:t>
      </w:r>
      <w:r w:rsidRPr="006304DD">
        <w:br/>
        <w:t xml:space="preserve">Wartość bez VAT: </w:t>
      </w:r>
      <w:r w:rsidRPr="006304DD">
        <w:br/>
        <w:t xml:space="preserve">Waluta: </w:t>
      </w:r>
    </w:p>
    <w:p w:rsidR="006304DD" w:rsidRPr="006304DD" w:rsidRDefault="006304DD" w:rsidP="006304DD">
      <w:r w:rsidRPr="006304DD">
        <w:br/>
      </w:r>
      <w:r w:rsidRPr="006304DD">
        <w:rPr>
          <w:i/>
          <w:iCs/>
        </w:rPr>
        <w:t>(w przypadku umów ramowych lub dynamicznego systemu zakupów – szacunkowa całkowita maksymalna wartość w całym okresie obowiązywania umowy ramowej lub dynamicznego systemu zakupów)</w:t>
      </w:r>
      <w:r w:rsidRPr="006304DD">
        <w:t xml:space="preserve"> </w:t>
      </w:r>
    </w:p>
    <w:p w:rsidR="006304DD" w:rsidRPr="006304DD" w:rsidRDefault="006304DD" w:rsidP="006304DD">
      <w:r w:rsidRPr="006304DD">
        <w:br/>
      </w:r>
      <w:r w:rsidRPr="006304DD">
        <w:rPr>
          <w:b/>
          <w:bCs/>
        </w:rPr>
        <w:t xml:space="preserve">II.7) Czy przewiduje się udzielenie zamówień, o których mowa w art. 67 ust. 1 pkt 6 i 7 lub w art. 134 ust. 6 pkt 3 ustawy Pzp: </w:t>
      </w:r>
      <w:r w:rsidRPr="006304DD">
        <w:t xml:space="preserve">Nie </w:t>
      </w:r>
      <w:r w:rsidRPr="006304DD">
        <w:br/>
        <w:t xml:space="preserve">Określenie przedmiotu, wielkości lub zakresu oraz warunków na jakich zostaną udzielone zamówienia, o których mowa w art. 67 ust. 1 pkt 6 lub w art. 134 ust. 6 pkt 3 ustawy Pzp: </w:t>
      </w:r>
      <w:r w:rsidRPr="006304DD">
        <w:br/>
      </w:r>
      <w:r w:rsidRPr="006304DD">
        <w:rPr>
          <w:b/>
          <w:bCs/>
        </w:rPr>
        <w:t>II.8) Okres, w którym realizowane będzie zamówienie lub okres, na który została zawarta umowa ramowa lub okres, na który został ustanowiony dynamiczny system zakupów:</w:t>
      </w:r>
      <w:r w:rsidRPr="006304DD">
        <w:t xml:space="preserve"> </w:t>
      </w:r>
      <w:r w:rsidRPr="006304DD">
        <w:br/>
        <w:t>miesiącach:   </w:t>
      </w:r>
      <w:r w:rsidRPr="006304DD">
        <w:rPr>
          <w:i/>
          <w:iCs/>
        </w:rPr>
        <w:t xml:space="preserve"> lub </w:t>
      </w:r>
      <w:r w:rsidRPr="006304DD">
        <w:rPr>
          <w:b/>
          <w:bCs/>
        </w:rPr>
        <w:t>dniach:</w:t>
      </w:r>
      <w:r w:rsidRPr="006304DD">
        <w:t xml:space="preserve"> 14 </w:t>
      </w:r>
      <w:r w:rsidRPr="006304DD">
        <w:br/>
      </w:r>
      <w:r w:rsidRPr="006304DD">
        <w:rPr>
          <w:i/>
          <w:iCs/>
        </w:rPr>
        <w:t>lub</w:t>
      </w:r>
      <w:r w:rsidRPr="006304DD">
        <w:t xml:space="preserve"> </w:t>
      </w:r>
      <w:r w:rsidRPr="006304DD">
        <w:br/>
      </w:r>
      <w:r w:rsidRPr="006304DD">
        <w:rPr>
          <w:b/>
          <w:bCs/>
        </w:rPr>
        <w:t xml:space="preserve">data rozpoczęcia: </w:t>
      </w:r>
      <w:r w:rsidRPr="006304DD">
        <w:t> </w:t>
      </w:r>
      <w:r w:rsidRPr="006304DD">
        <w:rPr>
          <w:i/>
          <w:iCs/>
        </w:rPr>
        <w:t xml:space="preserve"> lub </w:t>
      </w:r>
      <w:r w:rsidRPr="006304DD">
        <w:rPr>
          <w:b/>
          <w:bCs/>
        </w:rPr>
        <w:t xml:space="preserve">zakończenia: </w:t>
      </w:r>
      <w:r w:rsidRPr="006304DD">
        <w:br/>
      </w:r>
      <w:r w:rsidRPr="006304DD">
        <w:br/>
      </w:r>
      <w:r w:rsidRPr="006304DD">
        <w:rPr>
          <w:b/>
          <w:bCs/>
        </w:rPr>
        <w:t xml:space="preserve">II.9) Informacje dodatkowe: </w:t>
      </w:r>
    </w:p>
    <w:p w:rsidR="006304DD" w:rsidRPr="006304DD" w:rsidRDefault="006304DD" w:rsidP="006304DD">
      <w:r w:rsidRPr="006304DD">
        <w:rPr>
          <w:u w:val="single"/>
        </w:rPr>
        <w:t xml:space="preserve">SEKCJA III: INFORMACJE O CHARAKTERZE PRAWNYM, EKONOMICZNYM, FINANSOWYM I TECHNICZNYM </w:t>
      </w:r>
    </w:p>
    <w:p w:rsidR="006304DD" w:rsidRPr="006304DD" w:rsidRDefault="006304DD" w:rsidP="006304DD">
      <w:r w:rsidRPr="006304DD">
        <w:rPr>
          <w:b/>
          <w:bCs/>
        </w:rPr>
        <w:t xml:space="preserve">III.1) WARUNKI UDZIAŁU W POSTĘPOWANIU </w:t>
      </w:r>
    </w:p>
    <w:p w:rsidR="006304DD" w:rsidRPr="006304DD" w:rsidRDefault="006304DD" w:rsidP="006304DD">
      <w:r w:rsidRPr="006304DD">
        <w:rPr>
          <w:b/>
          <w:bCs/>
        </w:rPr>
        <w:t>III.1.1) Kompetencje lub uprawnienia do prowadzenia określonej działalności zawodowej, o ile wynika to z odrębnych przepisów</w:t>
      </w:r>
      <w:r w:rsidRPr="006304DD">
        <w:t xml:space="preserve"> </w:t>
      </w:r>
      <w:r w:rsidRPr="006304DD">
        <w:br/>
        <w:t xml:space="preserve">Określenie warunków: </w:t>
      </w:r>
      <w:r w:rsidRPr="006304DD">
        <w:br/>
        <w:t xml:space="preserve">Informacje dodatkowe </w:t>
      </w:r>
      <w:r w:rsidRPr="006304DD">
        <w:br/>
      </w:r>
      <w:r w:rsidRPr="006304DD">
        <w:rPr>
          <w:b/>
          <w:bCs/>
        </w:rPr>
        <w:t xml:space="preserve">III.1.2) Sytuacja finansowa lub ekonomiczna </w:t>
      </w:r>
      <w:r w:rsidRPr="006304DD">
        <w:br/>
        <w:t xml:space="preserve">Określenie warunków: </w:t>
      </w:r>
      <w:r w:rsidRPr="006304DD">
        <w:br/>
        <w:t xml:space="preserve">Informacje dodatkowe </w:t>
      </w:r>
      <w:r w:rsidRPr="006304DD">
        <w:br/>
      </w:r>
      <w:r w:rsidRPr="006304DD">
        <w:rPr>
          <w:b/>
          <w:bCs/>
        </w:rPr>
        <w:t xml:space="preserve">III.1.3) Zdolność techniczna lub zawodowa </w:t>
      </w:r>
      <w:r w:rsidRPr="006304DD">
        <w:br/>
        <w:t xml:space="preserve">Określenie warunków: </w:t>
      </w:r>
      <w:r w:rsidRPr="006304DD">
        <w:br/>
      </w:r>
      <w:r w:rsidRPr="006304DD">
        <w:lastRenderedPageBreak/>
        <w:t xml:space="preserve">Zamawiający wymaga od wykonawców wskazania w ofercie lub we wniosku o dopuszczenie do udziału w postępowaniu imion i nazwisk osób wykonujących czynności przy realizacji zamówienia wraz z informacją o kwalifikacjach zawodowych lub doświadczeniu tych osób: </w:t>
      </w:r>
      <w:r w:rsidRPr="006304DD">
        <w:br/>
        <w:t xml:space="preserve">Informacje dodatkowe: </w:t>
      </w:r>
    </w:p>
    <w:p w:rsidR="006304DD" w:rsidRPr="006304DD" w:rsidRDefault="006304DD" w:rsidP="006304DD">
      <w:r w:rsidRPr="006304DD">
        <w:rPr>
          <w:b/>
          <w:bCs/>
        </w:rPr>
        <w:t xml:space="preserve">III.2) PODSTAWY WYKLUCZENIA </w:t>
      </w:r>
    </w:p>
    <w:p w:rsidR="006304DD" w:rsidRPr="006304DD" w:rsidRDefault="006304DD" w:rsidP="006304DD">
      <w:r w:rsidRPr="006304DD">
        <w:rPr>
          <w:b/>
          <w:bCs/>
        </w:rPr>
        <w:t>III.2.1) Podstawy wykluczenia określone w art. 24 ust. 1 ustawy Pzp</w:t>
      </w:r>
      <w:r w:rsidRPr="006304DD">
        <w:t xml:space="preserve"> </w:t>
      </w:r>
      <w:r w:rsidRPr="006304DD">
        <w:br/>
      </w:r>
      <w:r w:rsidRPr="006304DD">
        <w:rPr>
          <w:b/>
          <w:bCs/>
        </w:rPr>
        <w:t>III.2.2) Zamawiający przewiduje wykluczenie wykonawcy na podstawie art. 24 ust. 5 ustawy Pzp</w:t>
      </w:r>
      <w:r w:rsidRPr="006304DD">
        <w:t xml:space="preserve"> Tak Zamawiający przewiduje następujące fakultatywne podstawy wykluczenia: Tak (podstawa wykluczenia określona w art. 24 ust. 5 pkt 1 ustawy Pzp) </w:t>
      </w:r>
      <w:r w:rsidRPr="006304DD">
        <w:br/>
      </w:r>
      <w:r w:rsidRPr="006304DD">
        <w:br/>
      </w:r>
      <w:r w:rsidRPr="006304DD">
        <w:br/>
      </w:r>
      <w:r w:rsidRPr="006304DD">
        <w:br/>
      </w:r>
      <w:r w:rsidRPr="006304DD">
        <w:br/>
      </w:r>
      <w:r w:rsidRPr="006304DD">
        <w:br/>
      </w:r>
      <w:r w:rsidRPr="006304DD">
        <w:br/>
      </w:r>
    </w:p>
    <w:p w:rsidR="006304DD" w:rsidRPr="006304DD" w:rsidRDefault="006304DD" w:rsidP="006304DD">
      <w:r w:rsidRPr="006304DD">
        <w:rPr>
          <w:b/>
          <w:bCs/>
        </w:rPr>
        <w:t xml:space="preserve">III.3) WYKAZ OŚWIADCZEŃ SKŁADANYCH PRZEZ WYKONAWCĘ W CELU WSTĘPNEGO POTWIERDZENIA, ŻE NIE PODLEGA ON WYKLUCZENIU ORAZ SPEŁNIA WARUNKI UDZIAŁU W POSTĘPOWANIU ORAZ SPEŁNIA KRYTERIA SELEKCJI </w:t>
      </w:r>
    </w:p>
    <w:p w:rsidR="006304DD" w:rsidRPr="006304DD" w:rsidRDefault="006304DD" w:rsidP="006304DD">
      <w:r w:rsidRPr="006304DD">
        <w:rPr>
          <w:b/>
          <w:bCs/>
        </w:rPr>
        <w:t xml:space="preserve">Oświadczenie o niepodleganiu wykluczeniu oraz spełnianiu warunków udziału w postępowaniu </w:t>
      </w:r>
      <w:r w:rsidRPr="006304DD">
        <w:br/>
        <w:t xml:space="preserve">Tak </w:t>
      </w:r>
      <w:r w:rsidRPr="006304DD">
        <w:br/>
      </w:r>
      <w:r w:rsidRPr="006304DD">
        <w:rPr>
          <w:b/>
          <w:bCs/>
        </w:rPr>
        <w:t xml:space="preserve">Oświadczenie o spełnianiu kryteriów selekcji </w:t>
      </w:r>
      <w:r w:rsidRPr="006304DD">
        <w:br/>
        <w:t xml:space="preserve">Nie </w:t>
      </w:r>
    </w:p>
    <w:p w:rsidR="006304DD" w:rsidRPr="006304DD" w:rsidRDefault="006304DD" w:rsidP="006304DD">
      <w:r w:rsidRPr="006304DD">
        <w:rPr>
          <w:b/>
          <w:bCs/>
        </w:rPr>
        <w:t xml:space="preserve">III.4) WYKAZ OŚWIADCZEŃ LUB DOKUMENTÓW , SKŁADANYCH PRZEZ WYKONAWCĘ W POSTĘPOWANIU NA WEZWANIE ZAMAWIAJACEGO W CELU POTWIERDZENIA OKOLICZNOŚCI, O KTÓRYCH MOWA W ART. 25 UST. 1 PKT 3 USTAWY PZP: </w:t>
      </w:r>
    </w:p>
    <w:p w:rsidR="006304DD" w:rsidRPr="006304DD" w:rsidRDefault="006304DD" w:rsidP="006304DD">
      <w:r w:rsidRPr="006304DD">
        <w:t xml:space="preserve">W celu wykazania braku podstaw do wykluczenia z postępowania, o którym mowa w art. 24 ust. 1 ustawy PZP, Wykonawca zobowiązany jest złożyć aktualne: odpis z właściwego rejestru lub z centralnej ewidencji i informacji o działalności gospodarczej, jeżeli odrębne przepisy wymagają wpisu do rejestru lub ewidencji, w celu potwierdzenia braku podstaw wykluczenia na podstawie art. 24 ust. 5 pkt 1 ustawy Pzp; </w:t>
      </w:r>
    </w:p>
    <w:p w:rsidR="006304DD" w:rsidRPr="006304DD" w:rsidRDefault="006304DD" w:rsidP="006304DD">
      <w:r w:rsidRPr="006304DD">
        <w:rPr>
          <w:b/>
          <w:bCs/>
        </w:rPr>
        <w:t xml:space="preserve">III.5) WYKAZ OŚWIADCZEŃ LUB DOKUMENTÓW SKŁADANYCH PRZEZ WYKONAWCĘ W POSTĘPOWANIU NA WEZWANIE ZAMAWIAJACEGO W CELU POTWIERDZENIA OKOLICZNOŚCI, O KTÓRYCH MOWA W ART. 25 UST. 1 PKT 1 USTAWY PZP </w:t>
      </w:r>
    </w:p>
    <w:p w:rsidR="006304DD" w:rsidRPr="006304DD" w:rsidRDefault="006304DD" w:rsidP="006304DD">
      <w:r w:rsidRPr="006304DD">
        <w:rPr>
          <w:b/>
          <w:bCs/>
        </w:rPr>
        <w:t>III.5.1) W ZAKRESIE SPEŁNIANIA WARUNKÓW UDZIAŁU W POSTĘPOWANIU:</w:t>
      </w:r>
      <w:r w:rsidRPr="006304DD">
        <w:t xml:space="preserve"> </w:t>
      </w:r>
      <w:r w:rsidRPr="006304DD">
        <w:br/>
      </w:r>
      <w:r w:rsidRPr="006304DD">
        <w:br/>
      </w:r>
      <w:r w:rsidRPr="006304DD">
        <w:rPr>
          <w:b/>
          <w:bCs/>
        </w:rPr>
        <w:t>III.5.2) W ZAKRESIE KRYTERIÓW SELEKCJI:</w:t>
      </w:r>
      <w:r w:rsidRPr="006304DD">
        <w:t xml:space="preserve"> </w:t>
      </w:r>
      <w:r w:rsidRPr="006304DD">
        <w:br/>
      </w:r>
    </w:p>
    <w:p w:rsidR="006304DD" w:rsidRPr="006304DD" w:rsidRDefault="006304DD" w:rsidP="006304DD">
      <w:r w:rsidRPr="006304DD">
        <w:rPr>
          <w:b/>
          <w:bCs/>
        </w:rPr>
        <w:lastRenderedPageBreak/>
        <w:t xml:space="preserve">III.6) WYKAZ OŚWIADCZEŃ LUB DOKUMENTÓW SKŁADANYCH PRZEZ WYKONAWCĘ W POSTĘPOWANIU NA WEZWANIE ZAMAWIAJACEGO W CELU POTWIERDZENIA OKOLICZNOŚCI, O KTÓRYCH MOWA W ART. 25 UST. 1 PKT 2 USTAWY PZP </w:t>
      </w:r>
    </w:p>
    <w:p w:rsidR="006304DD" w:rsidRPr="006304DD" w:rsidRDefault="006304DD" w:rsidP="006304DD">
      <w:r w:rsidRPr="006304DD">
        <w:rPr>
          <w:b/>
          <w:bCs/>
        </w:rPr>
        <w:t xml:space="preserve">III.7) INNE DOKUMENTY NIE WYMIENIONE W pkt III.3) - III.6) </w:t>
      </w:r>
    </w:p>
    <w:p w:rsidR="006304DD" w:rsidRPr="006304DD" w:rsidRDefault="006304DD" w:rsidP="006304DD">
      <w:r w:rsidRPr="006304DD">
        <w:t xml:space="preserve">1) Formularz oferty 2) Pełnomocnictwo (o ile dotyczy), 3) Wykonawca, w terminie 3 dni od dnia zamieszczenia na stronie internetowej informacji, o której mowa w art. 86 ust. 5 ustawy Pzp, przekazuje Zamawiającemu oświadczenie o przynależności lub braku przynależności do tej samej grupy kapitałowej, o której mowa w art. 24 ust. 1 pkt 23 ustawy Pzp – wzór zał. 2 do SIWZ. Wraz ze złożeniem oświadczenia, Wykonawca może przedstawić dowody, że powiązania z innym Wykonawcą nie prowadzą do zakłócenia konkurencji w postępowaniu o udzielenie zamówienia. </w:t>
      </w:r>
    </w:p>
    <w:p w:rsidR="006304DD" w:rsidRPr="006304DD" w:rsidRDefault="006304DD" w:rsidP="006304DD">
      <w:r w:rsidRPr="006304DD">
        <w:rPr>
          <w:u w:val="single"/>
        </w:rPr>
        <w:t xml:space="preserve">SEKCJA IV: PROCEDURA </w:t>
      </w:r>
    </w:p>
    <w:p w:rsidR="006304DD" w:rsidRPr="006304DD" w:rsidRDefault="006304DD" w:rsidP="006304DD">
      <w:r w:rsidRPr="006304DD">
        <w:rPr>
          <w:b/>
          <w:bCs/>
        </w:rPr>
        <w:t xml:space="preserve">IV.1) OPIS </w:t>
      </w:r>
      <w:r w:rsidRPr="006304DD">
        <w:br/>
      </w:r>
      <w:r w:rsidRPr="006304DD">
        <w:rPr>
          <w:b/>
          <w:bCs/>
        </w:rPr>
        <w:t xml:space="preserve">IV.1.1) Tryb udzielenia zamówienia: </w:t>
      </w:r>
      <w:r w:rsidRPr="006304DD">
        <w:t xml:space="preserve">Przetarg nieograniczony </w:t>
      </w:r>
      <w:r w:rsidRPr="006304DD">
        <w:br/>
      </w:r>
      <w:r w:rsidRPr="006304DD">
        <w:rPr>
          <w:b/>
          <w:bCs/>
        </w:rPr>
        <w:t>IV.1.2) Zamawiający żąda wniesienia wadium:</w:t>
      </w:r>
      <w:r w:rsidRPr="006304DD">
        <w:t xml:space="preserve"> </w:t>
      </w:r>
    </w:p>
    <w:p w:rsidR="006304DD" w:rsidRPr="006304DD" w:rsidRDefault="006304DD" w:rsidP="006304DD">
      <w:r w:rsidRPr="006304DD">
        <w:t xml:space="preserve">Nie </w:t>
      </w:r>
      <w:r w:rsidRPr="006304DD">
        <w:br/>
        <w:t xml:space="preserve">Informacja na temat wadium </w:t>
      </w:r>
      <w:r w:rsidRPr="006304DD">
        <w:br/>
      </w:r>
    </w:p>
    <w:p w:rsidR="006304DD" w:rsidRPr="006304DD" w:rsidRDefault="006304DD" w:rsidP="006304DD">
      <w:r w:rsidRPr="006304DD">
        <w:br/>
      </w:r>
      <w:r w:rsidRPr="006304DD">
        <w:rPr>
          <w:b/>
          <w:bCs/>
        </w:rPr>
        <w:t>IV.1.3) Przewiduje się udzielenie zaliczek na poczet wykonania zamówienia:</w:t>
      </w:r>
      <w:r w:rsidRPr="006304DD">
        <w:t xml:space="preserve"> </w:t>
      </w:r>
    </w:p>
    <w:p w:rsidR="006304DD" w:rsidRPr="006304DD" w:rsidRDefault="006304DD" w:rsidP="006304DD">
      <w:r w:rsidRPr="006304DD">
        <w:t xml:space="preserve">Nie </w:t>
      </w:r>
      <w:r w:rsidRPr="006304DD">
        <w:br/>
        <w:t xml:space="preserve">Należy podać informacje na temat udzielania zaliczek: </w:t>
      </w:r>
      <w:r w:rsidRPr="006304DD">
        <w:br/>
      </w:r>
    </w:p>
    <w:p w:rsidR="006304DD" w:rsidRPr="006304DD" w:rsidRDefault="006304DD" w:rsidP="006304DD">
      <w:r w:rsidRPr="006304DD">
        <w:br/>
      </w:r>
      <w:r w:rsidRPr="006304DD">
        <w:rPr>
          <w:b/>
          <w:bCs/>
        </w:rPr>
        <w:t xml:space="preserve">IV.1.4) Wymaga się złożenia ofert w postaci katalogów elektronicznych lub dołączenia do ofert katalogów elektronicznych: </w:t>
      </w:r>
    </w:p>
    <w:p w:rsidR="006304DD" w:rsidRPr="006304DD" w:rsidRDefault="006304DD" w:rsidP="006304DD">
      <w:r w:rsidRPr="006304DD">
        <w:t xml:space="preserve">Nie </w:t>
      </w:r>
      <w:r w:rsidRPr="006304DD">
        <w:br/>
        <w:t xml:space="preserve">Dopuszcza się złożenie ofert w postaci katalogów elektronicznych lub dołączenia do ofert katalogów elektronicznych: </w:t>
      </w:r>
      <w:r w:rsidRPr="006304DD">
        <w:br/>
        <w:t xml:space="preserve">Nie </w:t>
      </w:r>
      <w:r w:rsidRPr="006304DD">
        <w:br/>
        <w:t xml:space="preserve">Informacje dodatkowe: </w:t>
      </w:r>
      <w:r w:rsidRPr="006304DD">
        <w:br/>
      </w:r>
    </w:p>
    <w:p w:rsidR="006304DD" w:rsidRPr="006304DD" w:rsidRDefault="006304DD" w:rsidP="006304DD">
      <w:r w:rsidRPr="006304DD">
        <w:br/>
      </w:r>
      <w:r w:rsidRPr="006304DD">
        <w:rPr>
          <w:b/>
          <w:bCs/>
        </w:rPr>
        <w:t xml:space="preserve">IV.1.5.) Wymaga się złożenia oferty wariantowej: </w:t>
      </w:r>
    </w:p>
    <w:p w:rsidR="006304DD" w:rsidRPr="006304DD" w:rsidRDefault="006304DD" w:rsidP="006304DD">
      <w:r w:rsidRPr="006304DD">
        <w:t xml:space="preserve">Nie </w:t>
      </w:r>
      <w:r w:rsidRPr="006304DD">
        <w:br/>
        <w:t xml:space="preserve">Dopuszcza się złożenie oferty wariantowej </w:t>
      </w:r>
      <w:r w:rsidRPr="006304DD">
        <w:br/>
        <w:t xml:space="preserve">Nie </w:t>
      </w:r>
      <w:r w:rsidRPr="006304DD">
        <w:br/>
        <w:t xml:space="preserve">Złożenie oferty wariantowej dopuszcza się tylko z jednoczesnym złożeniem oferty zasadniczej: </w:t>
      </w:r>
      <w:r w:rsidRPr="006304DD">
        <w:br/>
        <w:t xml:space="preserve">Nie </w:t>
      </w:r>
    </w:p>
    <w:p w:rsidR="006304DD" w:rsidRPr="006304DD" w:rsidRDefault="006304DD" w:rsidP="006304DD">
      <w:r w:rsidRPr="006304DD">
        <w:lastRenderedPageBreak/>
        <w:br/>
      </w:r>
      <w:r w:rsidRPr="006304DD">
        <w:rPr>
          <w:b/>
          <w:bCs/>
        </w:rPr>
        <w:t xml:space="preserve">IV.1.6) Przewidywana liczba wykonawców, którzy zostaną zaproszeni do udziału w postępowaniu </w:t>
      </w:r>
      <w:r w:rsidRPr="006304DD">
        <w:br/>
      </w:r>
      <w:r w:rsidRPr="006304DD">
        <w:rPr>
          <w:i/>
          <w:iCs/>
        </w:rPr>
        <w:t xml:space="preserve">(przetarg ograniczony, negocjacje z ogłoszeniem, dialog konkurencyjny, partnerstwo innowacyjne) </w:t>
      </w:r>
    </w:p>
    <w:p w:rsidR="006304DD" w:rsidRPr="006304DD" w:rsidRDefault="006304DD" w:rsidP="006304DD">
      <w:r w:rsidRPr="006304DD">
        <w:t xml:space="preserve">Liczba wykonawców   </w:t>
      </w:r>
      <w:r w:rsidRPr="006304DD">
        <w:br/>
        <w:t xml:space="preserve">Przewidywana minimalna liczba wykonawców </w:t>
      </w:r>
      <w:r w:rsidRPr="006304DD">
        <w:br/>
        <w:t xml:space="preserve">Maksymalna liczba wykonawców   </w:t>
      </w:r>
      <w:r w:rsidRPr="006304DD">
        <w:br/>
        <w:t xml:space="preserve">Kryteria selekcji wykonawców: </w:t>
      </w:r>
      <w:r w:rsidRPr="006304DD">
        <w:br/>
      </w:r>
    </w:p>
    <w:p w:rsidR="006304DD" w:rsidRPr="006304DD" w:rsidRDefault="006304DD" w:rsidP="006304DD">
      <w:r w:rsidRPr="006304DD">
        <w:br/>
      </w:r>
      <w:r w:rsidRPr="006304DD">
        <w:rPr>
          <w:b/>
          <w:bCs/>
        </w:rPr>
        <w:t xml:space="preserve">IV.1.7) Informacje na temat umowy ramowej lub dynamicznego systemu zakupów: </w:t>
      </w:r>
    </w:p>
    <w:p w:rsidR="006304DD" w:rsidRPr="006304DD" w:rsidRDefault="006304DD" w:rsidP="006304DD">
      <w:r w:rsidRPr="006304DD">
        <w:t xml:space="preserve">Umowa ramowa będzie zawarta: </w:t>
      </w:r>
      <w:r w:rsidRPr="006304DD">
        <w:br/>
      </w:r>
      <w:r w:rsidRPr="006304DD">
        <w:br/>
        <w:t xml:space="preserve">Czy przewiduje się ograniczenie liczby uczestników umowy ramowej: </w:t>
      </w:r>
      <w:r w:rsidRPr="006304DD">
        <w:br/>
      </w:r>
      <w:r w:rsidRPr="006304DD">
        <w:br/>
        <w:t xml:space="preserve">Przewidziana maksymalna liczba uczestników umowy ramowej: </w:t>
      </w:r>
      <w:r w:rsidRPr="006304DD">
        <w:br/>
      </w:r>
      <w:r w:rsidRPr="006304DD">
        <w:br/>
        <w:t xml:space="preserve">Informacje dodatkowe: </w:t>
      </w:r>
      <w:r w:rsidRPr="006304DD">
        <w:br/>
      </w:r>
      <w:r w:rsidRPr="006304DD">
        <w:br/>
        <w:t xml:space="preserve">Zamówienie obejmuje ustanowienie dynamicznego systemu zakupów: </w:t>
      </w:r>
      <w:r w:rsidRPr="006304DD">
        <w:br/>
      </w:r>
      <w:r w:rsidRPr="006304DD">
        <w:br/>
        <w:t xml:space="preserve">Adres strony internetowej, na której będą zamieszczone dodatkowe informacje dotyczące dynamicznego systemu zakupów: </w:t>
      </w:r>
      <w:r w:rsidRPr="006304DD">
        <w:br/>
      </w:r>
      <w:r w:rsidRPr="006304DD">
        <w:br/>
        <w:t xml:space="preserve">Informacje dodatkowe: </w:t>
      </w:r>
      <w:r w:rsidRPr="006304DD">
        <w:br/>
      </w:r>
      <w:r w:rsidRPr="006304DD">
        <w:br/>
        <w:t xml:space="preserve">W ramach umowy ramowej/dynamicznego systemu zakupów dopuszcza się złożenie ofert w formie katalogów elektronicznych: </w:t>
      </w:r>
      <w:r w:rsidRPr="006304DD">
        <w:br/>
      </w:r>
      <w:r w:rsidRPr="006304DD">
        <w:br/>
        <w:t xml:space="preserve">Przewiduje się pobranie ze złożonych katalogów elektronicznych informacji potrzebnych do sporządzenia ofert w ramach umowy ramowej/dynamicznego systemu zakupów: </w:t>
      </w:r>
      <w:r w:rsidRPr="006304DD">
        <w:br/>
      </w:r>
    </w:p>
    <w:p w:rsidR="006304DD" w:rsidRPr="006304DD" w:rsidRDefault="006304DD" w:rsidP="006304DD">
      <w:r w:rsidRPr="006304DD">
        <w:br/>
      </w:r>
      <w:r w:rsidRPr="006304DD">
        <w:rPr>
          <w:b/>
          <w:bCs/>
        </w:rPr>
        <w:t xml:space="preserve">IV.1.8) Aukcja elektroniczna </w:t>
      </w:r>
      <w:r w:rsidRPr="006304DD">
        <w:br/>
      </w:r>
      <w:r w:rsidRPr="006304DD">
        <w:rPr>
          <w:b/>
          <w:bCs/>
        </w:rPr>
        <w:t xml:space="preserve">Przewidziane jest przeprowadzenie aukcji elektronicznej </w:t>
      </w:r>
      <w:r w:rsidRPr="006304DD">
        <w:rPr>
          <w:i/>
          <w:iCs/>
        </w:rPr>
        <w:t xml:space="preserve">(przetarg nieograniczony, przetarg ograniczony, negocjacje z ogłoszeniem) </w:t>
      </w:r>
      <w:r w:rsidRPr="006304DD">
        <w:br/>
        <w:t xml:space="preserve">Należy podać adres strony internetowej, na której aukcja będzie prowadzona: </w:t>
      </w:r>
      <w:r w:rsidRPr="006304DD">
        <w:br/>
      </w:r>
      <w:r w:rsidRPr="006304DD">
        <w:br/>
      </w:r>
      <w:r w:rsidRPr="006304DD">
        <w:rPr>
          <w:b/>
          <w:bCs/>
        </w:rPr>
        <w:t xml:space="preserve">Należy wskazać elementy, których wartości będą przedmiotem aukcji elektronicznej: </w:t>
      </w:r>
      <w:r w:rsidRPr="006304DD">
        <w:br/>
      </w:r>
      <w:r w:rsidRPr="006304DD">
        <w:rPr>
          <w:b/>
          <w:bCs/>
        </w:rPr>
        <w:t>Przewiduje się ograniczenia co do przedstawionych wartości, wynikające z opisu przedmiotu zamówienia:</w:t>
      </w:r>
      <w:r w:rsidRPr="006304DD">
        <w:t xml:space="preserve"> </w:t>
      </w:r>
      <w:r w:rsidRPr="006304DD">
        <w:br/>
      </w:r>
      <w:r w:rsidRPr="006304DD">
        <w:br/>
        <w:t xml:space="preserve">Należy podać, które informacje zostaną udostępnione wykonawcom w trakcie aukcji elektronicznej </w:t>
      </w:r>
      <w:r w:rsidRPr="006304DD">
        <w:lastRenderedPageBreak/>
        <w:t xml:space="preserve">oraz jaki będzie termin ich udostępnienia: </w:t>
      </w:r>
      <w:r w:rsidRPr="006304DD">
        <w:br/>
        <w:t xml:space="preserve">Informacje dotyczące przebiegu aukcji elektronicznej: </w:t>
      </w:r>
      <w:r w:rsidRPr="006304DD">
        <w:br/>
        <w:t xml:space="preserve">Jaki jest przewidziany sposób postępowania w toku aukcji elektronicznej i jakie będą warunki, na jakich wykonawcy będą mogli licytować (minimalne wysokości postąpień): </w:t>
      </w:r>
      <w:r w:rsidRPr="006304DD">
        <w:br/>
        <w:t xml:space="preserve">Informacje dotyczące wykorzystywanego sprzętu elektronicznego, rozwiązań i specyfikacji technicznych w zakresie połączeń: </w:t>
      </w:r>
      <w:r w:rsidRPr="006304DD">
        <w:br/>
        <w:t xml:space="preserve">Wymagania dotyczące rejestracji i identyfikacji wykonawców w aukcji elektronicznej: </w:t>
      </w:r>
      <w:r w:rsidRPr="006304DD">
        <w:br/>
        <w:t xml:space="preserve">Informacje o liczbie etapów aukcji elektronicznej i czasie ich trwania: </w:t>
      </w:r>
    </w:p>
    <w:p w:rsidR="006304DD" w:rsidRPr="006304DD" w:rsidRDefault="006304DD" w:rsidP="006304DD">
      <w:r w:rsidRPr="006304DD">
        <w:br/>
        <w:t xml:space="preserve">Czas trwania: </w:t>
      </w:r>
      <w:r w:rsidRPr="006304DD">
        <w:br/>
      </w:r>
      <w:r w:rsidRPr="006304DD">
        <w:br/>
        <w:t xml:space="preserve">Czy wykonawcy, którzy nie złożyli nowych postąpień, zostaną zakwalifikowani do następnego etapu: </w:t>
      </w:r>
      <w:r w:rsidRPr="006304DD">
        <w:br/>
        <w:t xml:space="preserve">Warunki zamknięcia aukcji elektronicznej: </w:t>
      </w:r>
      <w:r w:rsidRPr="006304DD">
        <w:br/>
      </w:r>
    </w:p>
    <w:p w:rsidR="006304DD" w:rsidRPr="006304DD" w:rsidRDefault="006304DD" w:rsidP="006304DD">
      <w:r w:rsidRPr="006304DD">
        <w:br/>
      </w:r>
      <w:r w:rsidRPr="006304DD">
        <w:rPr>
          <w:b/>
          <w:bCs/>
        </w:rPr>
        <w:t xml:space="preserve">IV.2) KRYTERIA OCENY OFERT </w:t>
      </w:r>
      <w:r w:rsidRPr="006304DD">
        <w:br/>
      </w:r>
      <w:r w:rsidRPr="006304DD">
        <w:rPr>
          <w:b/>
          <w:bCs/>
        </w:rPr>
        <w:t xml:space="preserve">IV.2.1) Kryteria oceny ofert: </w:t>
      </w:r>
      <w:r w:rsidRPr="006304DD">
        <w:br/>
      </w:r>
      <w:r w:rsidRPr="006304DD">
        <w:rPr>
          <w:b/>
          <w:bCs/>
        </w:rPr>
        <w:t>IV.2.2) Kryteria</w:t>
      </w:r>
      <w:r w:rsidRPr="006304DD">
        <w:t xml:space="preserve">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 xml:space="preserve">IV.2.3) Zastosowanie procedury, o której mowa w art. 24aa ust. 1 ustawy Pzp </w:t>
      </w:r>
      <w:r w:rsidRPr="006304DD">
        <w:t xml:space="preserve">(przetarg nieograniczony) </w:t>
      </w:r>
      <w:r w:rsidRPr="006304DD">
        <w:br/>
        <w:t xml:space="preserve">Tak </w:t>
      </w:r>
      <w:r w:rsidRPr="006304DD">
        <w:br/>
      </w:r>
      <w:r w:rsidRPr="006304DD">
        <w:rPr>
          <w:b/>
          <w:bCs/>
        </w:rPr>
        <w:t xml:space="preserve">IV.3) Negocjacje z ogłoszeniem, dialog konkurencyjny, partnerstwo innowacyjne </w:t>
      </w:r>
      <w:r w:rsidRPr="006304DD">
        <w:br/>
      </w:r>
      <w:r w:rsidRPr="006304DD">
        <w:rPr>
          <w:b/>
          <w:bCs/>
        </w:rPr>
        <w:t>IV.3.1) Informacje na temat negocjacji z ogłoszeniem</w:t>
      </w:r>
      <w:r w:rsidRPr="006304DD">
        <w:t xml:space="preserve"> </w:t>
      </w:r>
      <w:r w:rsidRPr="006304DD">
        <w:br/>
        <w:t xml:space="preserve">Minimalne wymagania, które muszą spełniać wszystkie oferty: </w:t>
      </w:r>
      <w:r w:rsidRPr="006304DD">
        <w:br/>
      </w:r>
      <w:r w:rsidRPr="006304DD">
        <w:br/>
        <w:t xml:space="preserve">Przewidziane jest zastrzeżenie prawa do udzielenia zamówienia na podstawie ofert wstępnych bez przeprowadzenia negocjacji </w:t>
      </w:r>
      <w:r w:rsidRPr="006304DD">
        <w:br/>
        <w:t xml:space="preserve">Przewidziany jest podział negocjacji na etapy w celu ograniczenia liczby ofert: </w:t>
      </w:r>
      <w:r w:rsidRPr="006304DD">
        <w:br/>
        <w:t xml:space="preserve">Należy podać informacje na temat etapów negocjacji (w tym liczbę etapów): </w:t>
      </w:r>
      <w:r w:rsidRPr="006304DD">
        <w:br/>
      </w:r>
      <w:r w:rsidRPr="006304DD">
        <w:br/>
        <w:t xml:space="preserve">Informacje dodatkowe </w:t>
      </w:r>
      <w:r w:rsidRPr="006304DD">
        <w:br/>
      </w:r>
      <w:r w:rsidRPr="006304DD">
        <w:br/>
      </w:r>
      <w:r w:rsidRPr="006304DD">
        <w:br/>
      </w:r>
      <w:r w:rsidRPr="006304DD">
        <w:rPr>
          <w:b/>
          <w:bCs/>
        </w:rPr>
        <w:t>IV.3.2) Informacje na temat dialogu konkurencyjnego</w:t>
      </w:r>
      <w:r w:rsidRPr="006304DD">
        <w:t xml:space="preserve"> </w:t>
      </w:r>
      <w:r w:rsidRPr="006304DD">
        <w:br/>
        <w:t xml:space="preserve">Opis potrzeb i wymagań zamawiającego lub informacja o sposobie uzyskania tego opisu: </w:t>
      </w:r>
      <w:r w:rsidRPr="006304DD">
        <w:br/>
      </w:r>
      <w:r w:rsidRPr="006304DD">
        <w:br/>
        <w:t xml:space="preserve">Informacja o wysokości nagród dla wykonawców, którzy podczas dialogu konkurencyjnego </w:t>
      </w:r>
      <w:r w:rsidRPr="006304DD">
        <w:lastRenderedPageBreak/>
        <w:t xml:space="preserve">przedstawili rozwiązania stanowiące podstawę do składania ofert, jeżeli zamawiający przewiduje nagrody: </w:t>
      </w:r>
      <w:r w:rsidRPr="006304DD">
        <w:br/>
      </w:r>
      <w:r w:rsidRPr="006304DD">
        <w:br/>
        <w:t xml:space="preserve">Wstępny harmonogram postępowania: </w:t>
      </w:r>
      <w:r w:rsidRPr="006304DD">
        <w:br/>
      </w:r>
      <w:r w:rsidRPr="006304DD">
        <w:br/>
        <w:t xml:space="preserve">Podział dialogu na etapy w celu ograniczenia liczby rozwiązań: </w:t>
      </w:r>
      <w:r w:rsidRPr="006304DD">
        <w:br/>
        <w:t xml:space="preserve">Należy podać informacje na temat etapów dialogu: </w:t>
      </w:r>
      <w:r w:rsidRPr="006304DD">
        <w:br/>
      </w:r>
      <w:r w:rsidRPr="006304DD">
        <w:br/>
      </w:r>
      <w:r w:rsidRPr="006304DD">
        <w:br/>
        <w:t xml:space="preserve">Informacje dodatkowe: </w:t>
      </w:r>
      <w:r w:rsidRPr="006304DD">
        <w:br/>
      </w:r>
      <w:r w:rsidRPr="006304DD">
        <w:br/>
      </w:r>
      <w:r w:rsidRPr="006304DD">
        <w:rPr>
          <w:b/>
          <w:bCs/>
        </w:rPr>
        <w:t>IV.3.3) Informacje na temat partnerstwa innowacyjnego</w:t>
      </w:r>
      <w:r w:rsidRPr="006304DD">
        <w:t xml:space="preserve"> </w:t>
      </w:r>
      <w:r w:rsidRPr="006304DD">
        <w:br/>
        <w:t xml:space="preserve">Elementy opisu przedmiotu zamówienia definiujące minimalne wymagania, którym muszą odpowiadać wszystkie oferty: </w:t>
      </w:r>
      <w:r w:rsidRPr="006304DD">
        <w:br/>
      </w:r>
      <w:r w:rsidRPr="006304DD">
        <w:br/>
        <w:t xml:space="preserve">Podział negocjacji na etapy w celu ograniczeniu liczby ofert podlegających negocjacjom poprzez zastosowanie kryteriów oceny ofert wskazanych w specyfikacji istotnych warunków zamówienia: </w:t>
      </w:r>
      <w:r w:rsidRPr="006304DD">
        <w:br/>
      </w:r>
      <w:r w:rsidRPr="006304DD">
        <w:br/>
        <w:t xml:space="preserve">Informacje dodatkowe: </w:t>
      </w:r>
      <w:r w:rsidRPr="006304DD">
        <w:br/>
      </w:r>
      <w:r w:rsidRPr="006304DD">
        <w:br/>
      </w:r>
      <w:r w:rsidRPr="006304DD">
        <w:rPr>
          <w:b/>
          <w:bCs/>
        </w:rPr>
        <w:t xml:space="preserve">IV.4) Licytacja elektroniczna </w:t>
      </w:r>
      <w:r w:rsidRPr="006304DD">
        <w:br/>
        <w:t xml:space="preserve">Adres strony internetowej, na której będzie prowadzona licytacja elektroniczna: </w:t>
      </w:r>
    </w:p>
    <w:p w:rsidR="006304DD" w:rsidRPr="006304DD" w:rsidRDefault="006304DD" w:rsidP="006304DD">
      <w:r w:rsidRPr="006304DD">
        <w:t xml:space="preserve">Adres strony internetowej, na której jest dostępny opis przedmiotu zamówienia w licytacji elektronicznej: </w:t>
      </w:r>
    </w:p>
    <w:p w:rsidR="006304DD" w:rsidRPr="006304DD" w:rsidRDefault="006304DD" w:rsidP="006304DD">
      <w:r w:rsidRPr="006304DD">
        <w:t xml:space="preserve">Wymagania dotyczące rejestracji i identyfikacji wykonawców w licytacji elektronicznej, w tym wymagania techniczne urządzeń informatycznych: </w:t>
      </w:r>
    </w:p>
    <w:p w:rsidR="006304DD" w:rsidRPr="006304DD" w:rsidRDefault="006304DD" w:rsidP="006304DD">
      <w:r w:rsidRPr="006304DD">
        <w:t xml:space="preserve">Sposób postępowania w toku licytacji elektronicznej, w tym określenie minimalnych wysokości postąpień: </w:t>
      </w:r>
    </w:p>
    <w:p w:rsidR="006304DD" w:rsidRPr="006304DD" w:rsidRDefault="006304DD" w:rsidP="006304DD">
      <w:r w:rsidRPr="006304DD">
        <w:t xml:space="preserve">Informacje o liczbie etapów licytacji elektronicznej i czasie ich trwania: </w:t>
      </w:r>
    </w:p>
    <w:p w:rsidR="006304DD" w:rsidRPr="006304DD" w:rsidRDefault="006304DD" w:rsidP="006304DD">
      <w:r w:rsidRPr="006304DD">
        <w:t xml:space="preserve">Czas trwania: </w:t>
      </w:r>
      <w:r w:rsidRPr="006304DD">
        <w:br/>
      </w:r>
      <w:r w:rsidRPr="006304DD">
        <w:br/>
        <w:t xml:space="preserve">Wykonawcy, którzy nie złożyli nowych postąpień, zostaną zakwalifikowani do następnego etapu: </w:t>
      </w:r>
    </w:p>
    <w:p w:rsidR="006304DD" w:rsidRPr="006304DD" w:rsidRDefault="006304DD" w:rsidP="006304DD">
      <w:r w:rsidRPr="006304DD">
        <w:t xml:space="preserve">Termin składania wniosków o dopuszczenie do udziału w licytacji elektronicznej: </w:t>
      </w:r>
      <w:r w:rsidRPr="006304DD">
        <w:br/>
        <w:t xml:space="preserve">Data: godzina: </w:t>
      </w:r>
      <w:r w:rsidRPr="006304DD">
        <w:br/>
        <w:t xml:space="preserve">Termin otwarcia licytacji elektronicznej: </w:t>
      </w:r>
    </w:p>
    <w:p w:rsidR="006304DD" w:rsidRPr="006304DD" w:rsidRDefault="006304DD" w:rsidP="006304DD">
      <w:r w:rsidRPr="006304DD">
        <w:t xml:space="preserve">Termin i warunki zamknięcia licytacji elektronicznej: </w:t>
      </w:r>
    </w:p>
    <w:p w:rsidR="006304DD" w:rsidRPr="006304DD" w:rsidRDefault="006304DD" w:rsidP="006304DD">
      <w:r w:rsidRPr="006304DD">
        <w:br/>
        <w:t xml:space="preserve">Istotne dla stron postanowienia, które zostaną wprowadzone do treści zawieranej umowy w sprawie zamówienia publicznego, albo ogólne warunki umowy, albo wzór umowy: </w:t>
      </w:r>
    </w:p>
    <w:p w:rsidR="006304DD" w:rsidRPr="006304DD" w:rsidRDefault="006304DD" w:rsidP="006304DD">
      <w:r w:rsidRPr="006304DD">
        <w:lastRenderedPageBreak/>
        <w:br/>
        <w:t xml:space="preserve">Wymagania dotyczące zabezpieczenia należytego wykonania umowy: </w:t>
      </w:r>
    </w:p>
    <w:p w:rsidR="006304DD" w:rsidRPr="006304DD" w:rsidRDefault="006304DD" w:rsidP="006304DD">
      <w:r w:rsidRPr="006304DD">
        <w:br/>
        <w:t xml:space="preserve">Informacje dodatkowe: </w:t>
      </w:r>
    </w:p>
    <w:p w:rsidR="006304DD" w:rsidRPr="006304DD" w:rsidRDefault="006304DD" w:rsidP="006304DD">
      <w:r w:rsidRPr="006304DD">
        <w:rPr>
          <w:b/>
          <w:bCs/>
        </w:rPr>
        <w:t>IV.5) ZMIANA UMOWY</w:t>
      </w:r>
      <w:r w:rsidRPr="006304DD">
        <w:t xml:space="preserve"> </w:t>
      </w:r>
      <w:r w:rsidRPr="006304DD">
        <w:br/>
      </w:r>
      <w:r w:rsidRPr="006304DD">
        <w:rPr>
          <w:b/>
          <w:bCs/>
        </w:rPr>
        <w:t>Przewiduje się istotne zmiany postanowień zawartej umowy w stosunku do treści oferty, na podstawie której dokonano wyboru wykonawcy:</w:t>
      </w:r>
      <w:r w:rsidRPr="006304DD">
        <w:t xml:space="preserve"> Nie </w:t>
      </w:r>
      <w:r w:rsidRPr="006304DD">
        <w:br/>
        <w:t xml:space="preserve">Należy wskazać zakres, charakter zmian oraz warunki wprowadzenia zmian: </w:t>
      </w:r>
      <w:r w:rsidRPr="006304DD">
        <w:br/>
      </w:r>
      <w:r w:rsidRPr="006304DD">
        <w:br/>
      </w:r>
      <w:r w:rsidRPr="006304DD">
        <w:rPr>
          <w:b/>
          <w:bCs/>
        </w:rPr>
        <w:t xml:space="preserve">IV.6) INFORMACJE ADMINISTRACYJNE </w:t>
      </w:r>
      <w:r w:rsidRPr="006304DD">
        <w:br/>
      </w:r>
      <w:r w:rsidRPr="006304DD">
        <w:br/>
      </w:r>
      <w:r w:rsidRPr="006304DD">
        <w:rPr>
          <w:b/>
          <w:bCs/>
        </w:rPr>
        <w:t xml:space="preserve">IV.6.1) Sposób udostępniania informacji o charakterze poufnym </w:t>
      </w:r>
      <w:r w:rsidRPr="006304DD">
        <w:rPr>
          <w:i/>
          <w:iCs/>
        </w:rPr>
        <w:t xml:space="preserve">(jeżeli dotyczy): </w:t>
      </w:r>
      <w:r w:rsidRPr="006304DD">
        <w:br/>
      </w:r>
      <w:r w:rsidRPr="006304DD">
        <w:br/>
      </w:r>
      <w:r w:rsidRPr="006304DD">
        <w:rPr>
          <w:b/>
          <w:bCs/>
        </w:rPr>
        <w:t>Środki służące ochronie informacji o charakterze poufnym</w:t>
      </w:r>
      <w:r w:rsidRPr="006304DD">
        <w:t xml:space="preserve"> </w:t>
      </w:r>
      <w:r w:rsidRPr="006304DD">
        <w:br/>
      </w:r>
      <w:r w:rsidRPr="006304DD">
        <w:br/>
      </w:r>
      <w:r w:rsidRPr="006304DD">
        <w:rPr>
          <w:b/>
          <w:bCs/>
        </w:rPr>
        <w:t xml:space="preserve">IV.6.2) Termin składania ofert lub wniosków o dopuszczenie do udziału w postępowaniu: </w:t>
      </w:r>
      <w:r w:rsidRPr="006304DD">
        <w:br/>
        <w:t xml:space="preserve">Data: 2018-11-07, godzina: 15:00, </w:t>
      </w:r>
      <w:r w:rsidRPr="006304DD">
        <w:br/>
        <w:t xml:space="preserve">Skrócenie terminu składania wniosków, ze względu na pilną potrzebę udzielenia zamówienia (przetarg nieograniczony, przetarg ograniczony, negocjacje z ogłoszeniem): </w:t>
      </w:r>
      <w:r w:rsidRPr="006304DD">
        <w:br/>
        <w:t xml:space="preserve">Nie </w:t>
      </w:r>
      <w:r w:rsidRPr="006304DD">
        <w:br/>
        <w:t xml:space="preserve">Wskazać powody: </w:t>
      </w:r>
      <w:r w:rsidRPr="006304DD">
        <w:br/>
      </w:r>
      <w:r w:rsidRPr="006304DD">
        <w:br/>
        <w:t xml:space="preserve">Język lub języki, w jakich mogą być sporządzane oferty lub wnioski o dopuszczenie do udziału w postępowaniu </w:t>
      </w:r>
      <w:r w:rsidRPr="006304DD">
        <w:br/>
        <w:t xml:space="preserve">&gt; </w:t>
      </w:r>
      <w:r w:rsidRPr="006304DD">
        <w:br/>
      </w:r>
      <w:r w:rsidRPr="006304DD">
        <w:rPr>
          <w:b/>
          <w:bCs/>
        </w:rPr>
        <w:t xml:space="preserve">IV.6.3) Termin związania ofertą: </w:t>
      </w:r>
      <w:r w:rsidRPr="006304DD">
        <w:t xml:space="preserve">do: okres w dniach: 30 (od ostatecznego terminu składania ofert) </w:t>
      </w:r>
      <w:r w:rsidRPr="006304DD">
        <w:br/>
      </w:r>
      <w:r w:rsidRPr="006304DD">
        <w:rPr>
          <w:b/>
          <w:bCs/>
        </w:rPr>
        <w:t>IV.6.4) Przewiduje się unieważnienie postępowania o udzielenie zamówienia, w przypadku nieprzyznania środków pochodzących z budżetu Unii Europejskiej oraz niepodlegających zwrotowi środków z pomocy udzielonej przez państwa członkowskie Europejskiego Porozumienia o Wolnym Handlu (EFTA), które miały być przeznaczone na sfinansowanie całości lub części zamówienia:</w:t>
      </w:r>
      <w:r w:rsidRPr="006304DD">
        <w:t xml:space="preserve"> Nie </w:t>
      </w:r>
      <w:r w:rsidRPr="006304DD">
        <w:br/>
      </w:r>
      <w:r w:rsidRPr="006304DD">
        <w:rPr>
          <w:b/>
          <w:bCs/>
        </w:rPr>
        <w:t>IV.6.5) Przewiduje się unieważnienie postępowania o udzielenie zamówienia, jeżeli środki służące sfinansowaniu zamówień na badania naukowe lub prace rozwojowe, które zamawiający zamierzał przeznaczyć na sfinansowanie całości lub części zamówienia, nie zostały mu przyznane</w:t>
      </w:r>
      <w:r w:rsidRPr="006304DD">
        <w:t xml:space="preserve"> Nie </w:t>
      </w:r>
      <w:r w:rsidRPr="006304DD">
        <w:br/>
      </w:r>
      <w:r w:rsidRPr="006304DD">
        <w:rPr>
          <w:b/>
          <w:bCs/>
        </w:rPr>
        <w:t>IV.6.6) Informacje dodatkowe:</w:t>
      </w:r>
      <w:r w:rsidRPr="006304DD">
        <w:t xml:space="preserve"> </w:t>
      </w:r>
      <w:r w:rsidRPr="006304DD">
        <w:br/>
      </w:r>
    </w:p>
    <w:p w:rsidR="006304DD" w:rsidRPr="006304DD" w:rsidRDefault="006304DD" w:rsidP="006304DD">
      <w:r w:rsidRPr="006304DD">
        <w:rPr>
          <w:u w:val="single"/>
        </w:rPr>
        <w:t xml:space="preserve">ZAŁĄCZNIK I - INFORMACJE DOTYCZĄCE OFERT CZĘŚCIOWYCH </w:t>
      </w:r>
    </w:p>
    <w:p w:rsidR="006304DD" w:rsidRPr="006304DD" w:rsidRDefault="006304DD" w:rsidP="006304DD"/>
    <w:p w:rsidR="006304DD" w:rsidRPr="006304DD" w:rsidRDefault="006304DD" w:rsidP="006304DD"/>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lastRenderedPageBreak/>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1. Panel sterowania do bieżni ruchomej – 1 szt. a) Wyłączniki bezpieczeństwa na panelu sterującym. b) Wbudowany system POLAR do bezprzewodowego pomiaru pulsu. c) Możliwość pracy ze sterowaniem z panelu obsługi oraz z PC. d) Wielkości wyświetlane na panelu sterującym: - prędkość, - czas biegu (zużycie energii i moc w watach na przemian), - droga, - nachylenie. - częstość akcji serca. e) Instrukcja obsługi w języku polskim. f) Instalacja i szkolenie personelu w miejscu instalacji. g) Urządzenie musi posiadać możliwość rozbudowy: - programy wysiłkowe minimum 24, - możliwość przygotowania i zapisu własnych projektów profili programów wysiłkowych. 2. Oprogramowanie do bieżni ruchomej – 1 szt. a) Minimum 24 programy wysiłkowe. b) Możliwość przygotowania i zapisu własnych projektów profili programów wysiłkowych. c) Oprogramowanie pracujące w środowisku Windows do kontroli bieżni z PC. d) Wielkości wyświetlane na wirtualnym panelu sterującym generowanym przez program na ekranie zewnętrznego monitora : - prędkość - czas biegu (zużycie energii i moc w watach na przemian) - droga - nachylenie - częstość akcji serca e) Instrukcja obsługi w języku polskim. f) Instalacja i szkolenie personelu w miejscu instalacji. 3. Panel sterowania do ergometru rowerowego – 1 szt. a) Panel sterowania z wyświetlaczem graficznym LCD z rozdzielczością nie mniejszą niż 320 x 240 dpi. b) Protokoły: minimum 10 własnych, oraz minimum 5 programów stałych (m.in. WHO, Hollmann itp.). c) Możliwość ręcznego sterowania obciążeniem. d) Programowalny test obciążeniowy. e) Możliwe dodatkowe opcje: o pas POLAR z odbiornikiem bezprzewodowym, o system automatycznego pomiaru ciśnienia, o pulsoksymetr. f) Instrukcja obsługi w języku polskim. g) Instalacja i szkolenie personelu w miejscu instalacji.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24200,00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lastRenderedPageBreak/>
              <w:t xml:space="preserve">Część nr: </w:t>
            </w:r>
          </w:p>
        </w:tc>
        <w:tc>
          <w:tcPr>
            <w:tcW w:w="0" w:type="auto"/>
            <w:vAlign w:val="center"/>
            <w:hideMark/>
          </w:tcPr>
          <w:p w:rsidR="006304DD" w:rsidRPr="006304DD" w:rsidRDefault="006304DD" w:rsidP="006304DD">
            <w:r w:rsidRPr="006304DD">
              <w:t>2</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1) Spirometr wraz z notebookiem i drukarką - 1szt. a) Mozliwość bezpośredniego połączenia z komputerem PC poprzez złącze USB. b) Bezpieczeństwo badań wyłącznie w oparciu o dostarczone w komplecie akcesoria, bez konieczności stosowania jednorazowych filtrów antybakteryjnych. c) Spirometr powinien umożliwić wykonywanie spirometrii wolnej, krzywej przepływ-objętość oraz maksymalnej dowolnej wentylacji minutowej. d) System kontroli poprawności i jakości wykonanego badania powinien być zgodny z zaleceniami ERS i ATS. e) Podstawowe parametry spirometru: - wymienne głowice pomiarowe, bez filtrów przeciwbakteryjnych, całkowicie zabezpieczające badanego pacjenta przed zakażeniem dróg oddechowych - możliwość instalacji do dowolnego komputera z systemem Windows - bezpośrednie zasilanie z komputera - automatyczna kontrola poprawności wykonania badania wg standardów ERS i ATS - automatyczna ocena jakości wykonanego poprawnie badania wg skali A-F - automatyczna ocena próby rozkurczowej wg ERS z tekstowym komentarzem - możliwość włączenia systemu automatycznej diagnozy - możliwość prezentacji wolnej krzywej przepływu - objętość na tle krzywej natężonej - prezentacja badania w czasie rzeczywistym w trzech osiach: przepływ, objętość, czas - system motywacyjny dla dzieci - porównywanie wyników z wartościami należnymi - możliwość wyboru wartości należnych - polskie normy dla dzieci opracowane w Instytucie Gruźlicy i Chorób Płuc w Rabce, - możliwość obliczania odchyleń standardowych i percentyli wartości należnych - możliwość wyboru sposobu prezentacji wyników - możliwość podglądu i wydruku do 55 wielkości spirometrycznych - możliwość kontroli cechowania spirometru przez użytkownika za pomocą pompy - możliwość redakcji własnego raportu z badania - baza danych bez ograniczeń z szybkim wyszukiwaniem pacjentów i badań. - możliwość kontroli cechowania spirometru przez użytkownika za pomocą pompy</w:t>
      </w:r>
      <w:r w:rsidRPr="006304DD">
        <w:rPr>
          <w:rFonts w:ascii="Tahoma" w:hAnsi="Tahoma" w:cs="Tahoma"/>
        </w:rPr>
        <w:t> </w:t>
      </w:r>
      <w:r w:rsidRPr="006304DD">
        <w:t xml:space="preserve"> - najbardziej aktualna wersja oprogramowania (w cenie spirometru) f) Spirometr powinien umożliwić wprowadzenie następujących danych pacjenta: imię, nazwisko, kod pacjenta, data urodzenia, wzrost, waga, płeć. g) Wartości należne powinny być obliczane według ERS. h) Parametry badane: Spirometria spoczynkowa: VC, IC, ERV, IRV, TV, MV, BF, FEV1, FEV1 %VC. Krzywa przepływ-objętość: FEV0.5, FEV0.75, FEV1, FEV2, FEV3, FEV6, FVC EX, PEF, MEF75, MEF50, MEF25, MEF@FRC, FEF75/85, FEF25/75, FEF 0.2-1.2, VPEF, TPEF, FET, TPEF%FET, MEF50% FVC EX, FEV1% FVC EX, FEV1% VC, FEV1/PEF, VCmax, FEV1% VCmax, FEV1% FEV3, FEV1% FEV6, BEV, BEV%FVCex, TC25/50, MTT, AEX, FVC IN, FIV1, PIF, MIF50, FIT, TPIF, VPIF, TPIF%FIT, FEV1% FVC IN, MEF50/MIF50, PEF/PIF, FEV1/FIV1, FET%FIT, TTOT. Maksymalna dowolna wentylacja minutowa: MV, MVV, BF, BR i) Parametry Techniczne: Zakres pomiaru przepływu ±18l/s Dokładność pomiaru przepływu &lt;2% Rozdzielczość pomiaru przepływu ± 10 ml/s Zakres pomiaru objętości ±10l Dokładność pomiaru objętości &lt;2% Rozdzielczość pomiaru objętości ±10ml Wymiary: od 145x40x90mm do 160x50x100mm Waga bez komputera: 115 – 130 g Zasilanie: USB Objętość martwa: 38 ml Opór przepływu &lt; 0,9 cmH2O/l/s (przy przepływie 12 l/s) j) Notebook i drukarka - procesor nie słabszy niż Intel Pentium Dual-Core, Windows 10, min. 4GB RAM, DVD - RW, HD 500GB, ekran 15,6”, mysz, drukarka kolorowa laserowa lub laserowa czarno-biała. 2. Bieżnia ruchoma - 1 szt. a) Diagnostyka w zakresie parametrów fizjologicznych, ocena poziomu wydolności organizmu. b) Charakterystyka: - Bieżnia ruchoma ze ścieżką ruchomą szer. nie mniejszej niż 50cm i długości nie mniejszej niż 150 cm - Bieżnia ruchoma z układem podnoszenia - Prędkość przesuwu taśmy nie </w:t>
      </w:r>
      <w:r w:rsidRPr="006304DD">
        <w:lastRenderedPageBreak/>
        <w:t xml:space="preserve">mniejsza niż 18 km/h - Kąt podnoszenia nie mniejszy niż 20% - Rozdzielczość pomiaru prędkości 0,1 km/h - Dokładność pomiaru prędkości &lt; 1% - Rozdzielczość pomiaru kąta nachylenia 0,5% - Dokładność pomiaru kąta nachylenia &lt;0,3% - Odległość położenie ścieżki ruchomej w stosunku do podłoża &lt; 20 cm - Instrukcja obsługi w języku polskim - Instalacja i szkolenie personelu w miejscu instalacji c)Parametry techniczne - Zasilanie 230-240V 50/60 Hz/15A - Moc silnika nie mniejsza niż 2,2 kW - Wbudowany port sterowania z PC - Dopuszczalne obciążenie bieżni nie mniejsze niż 200 kg d) Możliwe dodatkowe opcje - panel sterowania z wyświetlaczem LCD - sterowanie z własnego panelu kontrolnego - wielkości wyświetlane na panelu sterującym: prędkość, czas biegu (zużycie energii i moc w watach na przemian), droga, nachylenie i częstość akcji serca - możliwość ręcznego sterowania obciążeniem - wyłączniki bezpieczeństwa na panelu sterującym - pas POLAR z odbiornikiem bezprzewodowym, - programy wysiłkowe min 24, w tym możliwość przygotowania i zapisu własnych projektów profili programów wysiłkowych - zwiększenie zakresu kąta podnoszenia do 25% - możliwość instalacji zestawu wysięgnika z systemem zabezpieczenia pacjenta wyposażonym w kamizelkę zakładaną na klatkę piersiową 3. Nożny ergometr rowerowy – 1 szt. a) Diagnostyka w zakresie parametrów fizjologicznych, ocena poziomu wydolności organizmu. b) Charakterystyka: - Ergometr z systemem hamowania elektromagnetycznego Sterowany komputerowo hamulec ze stałym pomiarem momentu obrotowego Kroki zmiany mocy: 1 W Zakresy mocy dla pracy ciągłej: 6 – 999 W Dokładność zadawanej mocy w zakresie: 6 - 750W </w:t>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28200,00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w:t>
      </w:r>
      <w:r w:rsidRPr="006304DD">
        <w:rPr>
          <w:b/>
          <w:bCs/>
        </w:rPr>
        <w:lastRenderedPageBreak/>
        <w:t>budowlane:</w:t>
      </w:r>
      <w:r w:rsidRPr="006304DD">
        <w:t xml:space="preserve">Frezarka z odkurzaczem – 6 szt. a) Frezarka do pedicure musi posiadać system do pochłaniania pyłu. b) Płynna regulacja prędkości od 20.000 do 30. 000 obr / min. c) Kierunek obrotu prawo lub lewo. d) Minimum 10 ustawień turbiny ssącej. e) Funkcja zapisywania minimum 3 ustawień frezarki. f) Wyświetlacz LCD z sygnalizacją parametrów i wymiany worka. g) Pedał nożny. h) Minimum 5 worków na pył. i) Parametry: zasilanie: 220-230 V ~, 50/60 Hz, napięcie moc: 40 W moc turbiny: 350 W głośność: do 62 dBA waga: 2-3 kg waga rękojeści: do 100 g wymiary: 170x220x230mm +/- 5mm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15000,00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4</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Ciśnieniomierz - 8 sztuk - zintegrowany ciśnieniomierz mechaniczny - manometr pokryty tworzywem odpornym na uderzenia - czytelna skala odczytu - stetoskop wbudowany w mankiet lub w zestawie - regulowany mankiet (25-36 cm) lub komplet mankietów różnych rozmiarów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490,00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r>
      <w:r w:rsidRPr="006304DD">
        <w:lastRenderedPageBreak/>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5</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Kołnierz ortopedyczny regulowany - 4 sztuki a) Kołnierz ortopedyczny do usztywnienia odcinka szyjnego kręgosłupa u osób dorosłych. b) Właściwości Kołnierz jednoczęściowy, z 16 precyzyjnymi stopniami regulacji w zakresie czterech standardowych rozmiarów kołnierzy - od pacjentów “bez szyi” do wysokich. c) W formie całkowicie płaskiej, ułatwiającej przechowywanie. d) Kołnierz wykonany z materiałów niewidocznych dla promieni X oraz kompatybilnych z CT i MRI. e) Specyfikacja: 16 stopni regulacji.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130,00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lastRenderedPageBreak/>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6</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Lampa do terapii widzialnym światłem spolaryzowanym, w zestawie statyw home i zasilacz - 2 sztuki a) Lampa do terapii widzialnym światłem spolaryzowanym emitująca promieniowanie elektromagnetyczne o długości fali 385-1700nm b) Wyposażenie: polaryzacja &gt;98% w całym spektrum światła widzialnego 385-780nm, emisja podczerwieni 780-1700nm, brak UV, wyświetlacz cyfrowy timer- elektroniczne sterowanie pracą urządzenia, statyw-home. c) Zasilacz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16200,00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7</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1. Pasy ortopedyczne lędźwiowo-krzyżowe - 6 szt; Służą do wzmocnienia odcinka lędźwiowo-krzyżowego kręgosłupa oraz mięśni dolnej części pleców. Pasy powinny posiadać wszyte wzmocnienia oraz boczne pasy dociągające, co dodatkowo usztywnia ortezę. 3 sztuki w rozmiarze L tj. 55 – 75 cm 3 sztuki w rozmiarze XL tj. 95 – 110 cm 2. Ortezy usztywniające staw kolanowy - 4 szt; Służą do usztywnienia stawu kolanowego podczas lokomocji. Może to być tzw. krótka orteza, ale z </w:t>
      </w:r>
      <w:r w:rsidRPr="006304DD">
        <w:lastRenderedPageBreak/>
        <w:t xml:space="preserve">zegarem, co pozwala na usztywnienie stawu kolanowego pod różnymi kątami. Ustawienia kątowe co 15 lub 30 stopni. 2 sztuki w rozmiarze L (mierzone na udzie, 10 cm nad kolanem) tj. 40 – 55 cm 2 sztuki w rozmiarze XL (mierzone na udzie, 10 cm nad kolanem) tj. 55 – 65 cm 3. Kształtki rehabilitacyjne w formie trójkąta (klin) - 3 szt; Kształtka rehabilitacyjna wykonana z pianki poliuretanowej twardej, pokryta ekoskórą – wymiary (+/- 2 cm) 120 cm (długość) - 60 cm (szerokość) - 40 cm (wysokość). Kolorystyka dowolna. 4. Kształtki – walce (wałki) rehabilitacyjne - 5 szt. Wałek rehabilitacyjny wykonany z pianki poliuretanowej twardej, pokryty ekoskórą – wymiary (+/- 2 cm) 80 cm (długość) - 50 cm (średnica). Kolorystyka dowolna.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4100,00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8</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„Skrzynia” do nauki jazdy na aktywnym wózku inwalidzkim - 1 zestaw a) Część pierwsza – podstawa: W formie prostopadłościanu o wymiarach: 30 (+/- 2) cm wysokość 120 (+/- 10 cm) szerokość 120 (+/- 10 cm) długość b) Część druga – zjazd/podjazd płaski: W formie klina o wymiarach: 30 (+/-2) cm wysokości w najwyższym punkcie 120 (+/-10) cm szerokość 200 (+/-10) cm długość c) Część trzecia – zjazd/podjazd stromy: W formie klina o wymiarach: 30 (+/-2) cm wysokości w najwyższym punkcie 120 (+/-10) cm szerokość 80 (+/-10) cm długość d) Część czwarta – schody cz I (dwa stopnie): 20 (+/-2) cm wysokości w najwyższym punkcie, wysokość stopni ok. 20 cm 120 (+/-10) cm szerokość 10 (+/- 2) cm wysokość – po ok. 10 cm na stopień 30 (+/- 2) cm długość stopnia (całkowita długość 60 +/- 10 cm) e) Część piąta – schody cz II (jeden stopneń): 15 (+/-2) cm wysokości w najwyższym punkcie, wysokość stopni ok. 10 cm 120 (+/-10) cm szerokość 35 (+/- 5) cm długość f) </w:t>
      </w:r>
      <w:r w:rsidRPr="006304DD">
        <w:lastRenderedPageBreak/>
        <w:t xml:space="preserve">Część szósta – mały podest: 9 (+/-2) cm wysokość 120 (+/- 10 cm) szerokość 120 (+/- 10 cm) długość g) Część siódma – duży próg: W kształcie litery H o wymiarach: 10 (+/-2) cm wysokość 120 (+/- 10 cm) szerokość 60 (+/- 10 cm) długość Zbudowane z kantówki o wymiarach 10x10 (+/-2) cm h) Część ósma – mały próg: W kształcie litery H o wymiarach: 6 (+/-1) cm wysokość 120 (+/- 10 cm) szerokość 60 (+/- 10 cm) długość Zbudowane z kantówki o wymiarach 6x10 (+/-1) cm i) Części od 1 do 6. Konstrukcja zbudowana z profili stalowych o grubości 6mm x 6mm (+/- 2 mm). Pokrycie konstrukcji z nierdzewnych płyt stalowych antypoślizgowych (wypukła faktura). Części: 2, 3, 4, 5 muszą mieć możliwość połączenia z częścią 1 za pomocą „zaczepów”. Konstrukcja powinna być jak najlżejsza. Ze względu na niestandardowe zamówienie po przetargu wymagany kontakt w celu dokładnego omówienia konstrukcji „skrzyni”.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8000,00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172"/>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9</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Aktywny wózek inwalidzki - 4 sztuki a) wózek o zamkniętej budowie ramy b) wytrzymały, a zarazem lekki, wykonany z wysokiej jakości aluminium c) regulacja położenia środka ciężkości oraz możliwość doboru optymalnych dla każdego użytkownika parametrów d) rama wykonana ze stopu lotniczego aluminium e) oparcie sztywne lub składane regulacja wysokości od 3 do 8 cm. f) koła tylne szybko-demontowalne, mocowane na osi szybko-złącznej. Rozmiar 24’’ lub 26’’. Kąt pochylenia 0o do 6o; g) szerokość siedziska od 25 do 55 cm. h) kąt pochylenia siedziska od 6o do 15o. i) wysokość siedziska od 40 do 48 cm. j) długość wózka od 45 do 65 cm. k) długość siedziska od 30 do 50 cm. l) wyposażenie podstawowe </w:t>
      </w:r>
      <w:r w:rsidRPr="006304DD">
        <w:br/>
      </w:r>
      <w:r w:rsidRPr="006304DD">
        <w:rPr>
          <w:b/>
          <w:bCs/>
        </w:rPr>
        <w:lastRenderedPageBreak/>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13500,00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10</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Kawitacja RF – 6 szt. a) Urządzenie wielofunkcyjne musi posiadać cztery głowice do zabiegów: Vacum z podczerwienią i RF na ciało Liposukcja kawitacyjna Radiofrekwencja RF z Vacum na twarz Fale radiowe bipolarne – na twarz b) Parametry urządzenia: Częstotliwość kawitacji: 40KHz Programy kawitacji: minimum 5 Częstotliwość RF: 2MHz/4MHz Programy RF: minimum 6 Rodzaje RF: bipolar i multipolar Ciśnienie vacum: 80kpa Podczerwień: 650nm Wyświetlacz: dotykowy, LCD 5”- 7’’ Moc: 165W Zasilanie: 240V, 50-60Hz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36000,00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11</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Lampa Wooda – 4 szt. a) Lampa do diagnostyki skóry, która emituje długofalowe promieniowanie ultrafioletowe (UV), filtr zbudowany z krzemianu baru z dodatkiem 9% tlenku niklu (filtr Wooda), którego pasmo przepustowości wynosi od 320 do 400 nm z maksimum w 365 nm. b) Urządzenie wyposażone jest w następujące elementy: - Rączka do podnoszenia - Okienko dla terapeuty - Lampa Wooda - Włącznik - Wtyczka - Osłona - Zamykane drzwiczki - Świetlówki 6W - Starter - Świetlówki 10W - Lusterko dla pacjenta c) Dane techniczne: Promieniowanie: UVA: 315-400nm Świetlówki: 4 x 10 W + 2 x 6 W Lupa: 2X Waga: 8-9 kg Wymiary: 39 cm x 31 cm x 52 cm +/- 1cm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8000,00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lastRenderedPageBreak/>
              <w:t xml:space="preserve">Część nr: </w:t>
            </w:r>
          </w:p>
        </w:tc>
        <w:tc>
          <w:tcPr>
            <w:tcW w:w="0" w:type="auto"/>
            <w:vAlign w:val="center"/>
            <w:hideMark/>
          </w:tcPr>
          <w:p w:rsidR="006304DD" w:rsidRPr="006304DD" w:rsidRDefault="006304DD" w:rsidP="006304DD">
            <w:r w:rsidRPr="006304DD">
              <w:t>12</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1. Mezoterapia bezigłowa – 3 szt. a) Wielofunkcyjne urządzenie musi służyć do: - sonoforezy (ultradźwięki) - mikromasażu (ultradźwięki) - jonoforezy (prąd stały) - galwanizacji (prąd stały) - elektroporacji (prąd naprzemienny) b) Wyposażone w: - głowice o średnicy 4cm i 2,8 – 3cm - przewód skręcony - przewód zakończony elektrodą blaszaną i uchwytem na elektrody wymienne - opaska - komplet elektrod wymiennych: (elektroda BioDirecte, duży talerzyk, mały talerzyk, rolka, kulka, stożek). c) Dane techniczne: Częstotliwość drgań głowicy 1MHz Częstotliwość modulacji drgań głowicy 0-90 Hz (impulsowanie) Max. natężenie ultradźwięków 0,5W/cm2 Max. całkowita moc ultradźwięków 5W Zakres regulacji prądu galwanicznego 0,1-5mA zasilanie 230 V, 50 Hz wymiary 220 x 150 x 65 mm waga brutto do 3kg 2. Lampa Sollux ze statywem – 2 szt. a) promiennik podczerwieni podwójny ze statywem, wyposażony dodatkowo w światło niebieskie b) Dane techniczne lampy Sollux zasilanie 230V, 50 Hz moc 80W (niebieskie), 150W (czerwone) ciężar do 3,5kg zasięg ramion do 1000 mm c) Dane techniczne statywu rura stalowa malowana na biało podstawa chromowana średnica podstawy do 560mm wysokość 840mm waga 3 – 4,5 kg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3800,00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13</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w:t>
      </w:r>
      <w:r w:rsidRPr="006304DD">
        <w:rPr>
          <w:b/>
          <w:bCs/>
        </w:rPr>
        <w:lastRenderedPageBreak/>
        <w:t>budowlane:</w:t>
      </w:r>
      <w:r w:rsidRPr="006304DD">
        <w:t xml:space="preserve">MODEL DO ĆWICZEŃ LEWATYWY - 1 SZT. a) Model przedstawiający pośladki osoby dorosłej, uda do wysokości 1/3 oraz korpus od dolnej granicy żeber w dół. b) Model wykonany z dbałością o szczegóły anatomiczne. c) Posiada otwierane powłoki brzuszne. d) Możliwa obserwacja wewnętrznych struktur anatomicznych i efektywności zabiegu. Typ np. HUG/H35 lub równoważny.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4400,00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14</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SYMULATOR DO NAUKI POMIARU CIŚNIENIA TĘTNICZEGO KRWI – 1 SZT. a) Symulator do nauki i ćwiczenia pomiaru ciśnienia tętniczego krwi metodą manualną. b) Model ramienia wykonany z dbałością o szczegóły anatomiczne. c) Symulator umożliwia naukę pomiaru CTK metodą Korotkowa, pozwala na wysłuchiwanie różnych tonów i odgłosów. d) Możliwość używania różnych ciśnieniomierzy na modelu ramienia symulatora. e) W zestawie głośnik i panel sterowania. f) W zestawie instrukcja obsługi w języku polskim. g) Torba/walizka do przechowywania symulatora.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4650,00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r>
      <w:r w:rsidRPr="006304DD">
        <w:lastRenderedPageBreak/>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15</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POZYCJA 1: MODEL DO PIELĘGNACJI STOMII – 1 szt. a) Model do nauki i ćwiczenia procedur pielęgnacji stomii b) Model odwzorowujący cechy ciała ludzkiego takie jak wygląd i rozmiar fizjologiczny oraz anatomicznie poprawnie odwzorowana budowa miednicy osoby dorosłej. c) Pielęgnacja stomii, minimum: ileostomia, kolostomia d) Stosowanie zestawów do irygacji kolostomii oraz stałych worków kolostomijnych jedno- i dwuczęściowych. e) Możliwość wykonania lewatywy z zastosowaniem płynu do realnego zwrotu oraz możliwość symulacji wydalania sztucznego stolca f) Torba/walizka do przechowywania modelu. POZYCJA 2: ZAAWANSOWANY TRENAŻER DO CEWNIKOWANIA PĘCHERZA MOCZOWEGO (DWUPŁCIOWY) – 1 szt. a) Trenażer do ćwiczenia cewnikowania pęcherza moczowego pacjentów dorosłych odwzorowujący cechy ciała ludzkiego takie jak wygląd i rozmiar fizjologiczny. b) W zestawie wymienne wkładki płci męskiej i żeńskiej. c) Budowa trenażera umożliwia wykonanie procedury cewnikowania pęcherza moczowego z realistycznym zwrotem płynu symulującego mocz. d) Torba/walizka do przechowywania modelu. POZYCJA 3: ZAAWANSOWANY TRENAŻER DO NAUKI WENOPUNKCJI - 1 szt. a) Trenażer do ćwiczenia procedur wkłucia dożylnego pacjentów dorosłych odwzorowujący cechy ciała ludzkiego takie jak wygląd i rozmiar fizjologiczny. b) Trenażer w postaci ręki osoby dorosłej z możliwością wkłucia mi.n w dole łokciowym i grzbiecie dłoni. c) Trenażer umożliwia wkłucia w strukturę odpowiadającą żyłom min. odpromieniowej, pośrodkowej, odłokciowej, żyły łuku dłoniowego. d) System żył trenażera wypełniony sztuczną krwią zwiększający realizm przeprowadzanego ćwiczenia. e) System automatycznej pompy umożliwiającej napełnienie systemu żył sztuczną krwią i utrzymania ciśnienia z funkcją regulacji ciśnienia sztucznej krwi. f) Możliwość aspiracji krwi i wykonaniu wlewu dożylnego. g) Skóra ręki ciemna. h) Dołączone min. 2 zestawy wymienne (system żył i skóra ręki) i) W zestawie szelki do stosowania trenażera w pozycji stojącej. j) W zestawie preparat do przygotowania sztucznej krwi. k) Torba/walizka do przechowywania trenażera. POZYCJA 4: SYMULATOR Z ZAAWANSOWANYM RAMIENIEM DO DŁUGOTRWAŁEJ PIELĘGNACJI RÓŻNYCH DOSTĘPÓW NACZYNIOWYCH - 1 szt. a) Symulator służący do nauki pielęgnacji i obsługi długotrwałych dostępów dożylnych: – port naczyniowy; – centralny cewnik żylny (CVC); – kaniulacja naczyń centralnych przez naczynia </w:t>
      </w:r>
      <w:r w:rsidRPr="006304DD">
        <w:lastRenderedPageBreak/>
        <w:t xml:space="preserve">obwodowe (PICC); b) Trenażer w postaci torsu i ramienia dorosłego z zamontowany dwuświatłowy cewnik PICC, w obszarze którego znajduje się jama do wprowadzenia obwodowego portu, zamontowany w przedramieniu wenflon 20G IV. c) Swoboda ruchowa umożliwiająca: mycie, opatrywanie, mocowanie i obsługę cewników. d) Prawa strona trenażera jest wyposażona w chirurgicznie umieszczony centralny cewnik żylny (CVC). e) Możliwość podłączania cewnika do żyły szyjnej zewnętrznej i żyły podobojczykowej przez przygotowane porty. f) Lewa strona trenażera posiada wszczepiony port. g) Możliwość pracy w pozycji pionowej lub leżącej. h) W skład zestawu wchodzi: zbiornik na sztuczną krew, puder i instrukcja obsługi w języku polskim. i) Torba/walizka do przechowywania trenażera. POZYCJA 5: MODEL DO ZABIEGÓW DOREKTALNYCH – 1 szt. a) Trenażer do ćwiczenia zabiegów dorektalnych. b) Model wykonany z dbałością o szczegóły anatomiczne, odzwierciedla pośladki. c) Model wykonany z elastycznego tworzywa w celu właściwego ułożenia wymaganego do wykonania zabiegu dorektalnego. d) Pojemność zbiornika wewnątrz trenażera: min. 1L e) Dołączony zestaw dedykowany do przeprowadzania ćwiczenia (jeśli wymagany do prawidłowego użytkowania trenażera). Torba/walizka do przechowywania trenażera.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13900,00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16</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TRENAŻER DO ĆWICZENIA DIALIZY OTRZEWNOWEJ – 2 SZT. a) Trenażer przeznaczony do nauki, demonstracji i ćwiczenia ambulatoryjnej dializy otrzewnowej. b) Model odzwierciedla miednicę oraz brzuch. c) Cewnik Tenckhoffa w zestawie. d) Masa trenażera: max. 9.5 kg e) Max. wymiary trenażera: 50 x 35 x 50cm Torba/walizka do przechowywania trenażera. </w:t>
      </w:r>
      <w:r w:rsidRPr="006304DD">
        <w:br/>
      </w:r>
      <w:r w:rsidRPr="006304DD">
        <w:rPr>
          <w:b/>
          <w:bCs/>
        </w:rPr>
        <w:lastRenderedPageBreak/>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9300,00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17</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MODEL RAMIENIA GERIATRYCZNEGO DO ĆWICZENIA WENOPUNKCJI – 1 SZT. a) Model ramienia geriatrycznego, wykonany z dbałością o szczegóły anatomiczne. b) Model posiada naturalny oplot żylny, typowy dla pacjentów geriatrycznych. c) Model posiada cienką skórę, typową dla pacjentów geriatrycznych. d) Masa modelu: max. 10.5kg e) Wymiary modelu: max. 95 x 40 x 25cm f) W zestawie preparat do przygotowania sztucznej krwi. g) Torba/walizka do przechowywania modelu.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4650,00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18</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ZESTAW DO POZORACJI RAN – 1 ZESTAW a) Zestaw do pozoracji ran zawierający min. 7 ran krwawiących przylepnych oraz min. 15 ran przyklejanych ran w odlewie. b) Zestaw umożliwia stworzenie min. 70 typów realistycznych ran. Zawiera min.: - rany samoprzylepne; - zestaw do usuwania ciał obcych; - gałka oczna; - otwarcie powłok brzusznych; - rozdarcie/nadżerka duża, średnia i mała (odpowiednio: min.5cm, 3cm, 1cm); - skomplikowane złamanie piszczeli; - skomplikowane złamanie kości ramiennej; - skomplikowane złamanie kości udowej; - niewielka i duża zakażona rana; - wyrwanie (3 x 5 cm); - duże wyrwanie (8 x 5 cm); - zmiażdżona stopa; - oparzenie pierwszego, drugiego, trzeciego stopnia; - niewielka rana w ciele; - duże złamanie; - rana szczęki; - małe pęknięcie; - perforowane rany; - min. 7 samoprzylepnych krwawiących ran wraz z workami z zapasem krwi i pompkami; - przebicie dolnej części nogi; - złamany obojczyk; - rana przedramienia; - rana postrzałowa. c) W zestawie akcesoria do makijażu, min.: - rozpylacz; - klej do ciała; - krem cold cream; - waciki; - gliceryna; - olej mineralny; - lustro; - paleta; - wazelina; - opakowanie; - patyczki do uszu; - nożyczki; - szpatułki; - gąbki; - taśma; - chusteczki higieniczne; - szpatułki lekarskie; - węgiel drzewny; - sztuczny brud; - mazaki w kolorze czarnym, białym, brązowym, czerwonym, cielistym, niebieskim, oraz żółtym; - lateks; - wosk; - ciemna i biała plastelina; - metyloceluloza; - krew w proszku; - krew, jako koagulant. d) Stosowanie poszczególnych elementów zestawu nie może powodować powstawania uszkodzeń, śladów oraz odbarwień/zabarwień na skórze symulatorów. e) Instrukcja obsługi w języku polskim. Torba/walizka do przechowywania zestawu.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4900,00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19</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Sprzęt do monitorowania: POZYCJA 1: PULSOKSYMETR NAPALCOWY - 2 SZT. Wyświetlacz: a) Wyświetlacz kolorowy z możliwością odczytu co najmniej w 2 kierunkach. b) Możliwość wykonania pomiarów u dorosłych i dzieci. c) Opcje pomiaru – saturacja, częstość pulsu d) wyniki pomiarów saturacji i tętna podawane w formie cyfrowej oraz jako wykres Wskaźniki: e) jakości i siły sygnału pulsu, poziomu baterii; f) zakres pomiaru pulsu co najmniej od 30- do 230 bpm, g) zakres pomiaru SPO2 co najmniej od 60 do 99%; h) funkcja automatycznego włączania i wyłączania się. i) W zestawie: pulsoksymetr, smycz, baterie, pokrowiec, instrukcja obsługi w języku polskim. POZYCJA 2: PULSOKSYMETR RĘCZNY – 1 SZT Opcje pomiaru: a) Kontrola funkcjonalnego SpO2 oraz tętna pacjentów dorosłych, dzieci i noworodków b) Saturacja, c) Częstość pulsu; d) Wyniki pomiarów saturacji i tętna podawane w formie cyfrowej oraz jako wykres; Wskaźniki: e) jakości i siły sygnału pulsu, f) poziomu baterii; g) zakres pomiaru pulsu co najmniej od 30- do 230 bpm, h) zakres pomiaru SPO2: od 60 do 99%, i) funkcja automatycznego włączania i wyłączania się. j) W zestawie: co najmniej pulsoksymetr, baterie, pokrowiec, instrukcja obsługi w języku polskim, klipsy palcowe dla dorosłych wielorazowego użytku (1 szt, podłączane przez przedłużacz), czujnik klipsowy wielorazowego użytku dla dzieci (1 szt. podłączany przez przedłużacz), kompatybilny czujnik wielorazowy uszny (1szt), kompatybilne czujniki jednorazowe na palcowe i uszne dla dorosłego i dziecka (po 5 szt.). POZYCJA 3: TRANSPORTOWY MONITOR PARAMETRÓW ŻYCIOWYCH (przenośny kapnograf i pulsoksymetr) - 1 SZT. Wymagane cechy: a) możliwość pomiaru parametrów życiowych dotyczących wymiany oddechowej w tym: końcowo-wydechowe stężenie dwutlenku węgla EtCO2), wdechowe stężenie dwutlenku węgla (InCO2), częstość oddechów (RR), wysycenie krwi tlenem SpO2 (saturacja), tętna PR (puls); b) możliwość pomiaru w strumieniu głównym oraz w strumieniu bocznym; wbudowany moduł CO2; c) pomiar u zaintubowanych oraz niezaintubowanych pacjentów; d) kolorowy wyświetlacz, różne konfiguracje ekranu; e) pamięć mierzonych wartości - trendy mierzonych parametrów tabelaryczne i graficzne, f) system zarządzania danymi pacjenta; g) oprogramowanie PC do zapisu i analizy danych, h) alarmy wizualne i dźwiękowe z możliwością regulacji granic alarmowych, i) alarm niskiego stanu zasilania; j) dwa tryby pracy: pomiar ciągły (monitoring), pomiar z odstępami; k) menu użytkownika w języku polskim; zasilanie sieciowe oraz z akumulatorów AA lub baterii. l) W zestawie: transportowy monitor parametrów życiowych, etui/pokrowiec ochronny, czujnik SpO2 napalcowy i uszny wielokrotnego użytku, czujnik SpO2 jednorazowego użytku (5 szt.) kabel sieciowy, akumulator/baterie, akcesoria niezbędne do wykonania pomiaru EtCO2 i InCO2 u co najmniej 50 pacjentów zaintubowanych i niezaintubowanych. m) Po zainstalowaniu urządzenie będzie gotowe do </w:t>
      </w:r>
      <w:r w:rsidRPr="006304DD">
        <w:lastRenderedPageBreak/>
        <w:t xml:space="preserve">działania bez konieczności dokonywania jakichkolwiek czynności lub dodatkowych inwestycji (tzn. będzie wyposażony we wszelkie niezbędne do uruchomienia go baterie, kable, czujniki itp.) POZYCJA 4: APARAT DO POMIARU CTK odporny na wstrząsy - 4 SZT. a) Ciśnieniomierz mechaniczny, obsługa w pełni manualna. b) Mankiet wielokrotnego użytku, przystosowany do dezynfekcji, posiadający oznaczenia rozmiaru oraz obwodu ramienia, zapinany na rzep (lub inne rozwiązanie), na mankiecie wskazane właściwe miejsce położenia tętnicy. c) W zestawie mankiet do pomiaru CTK u dorosłych (rozmiar mankietu dla obwodu ramienia w zakresie 25-34 cm), mankiet niemowlęcy mały, dziecięcy mały, dziecięcy, dla osób dorosłych otyłych, udowy d) Mechanizm umożliwiający szybką wymianę mankietów. e) W przypadku mocowania zegara na mankiecie możliwość obrotu zegara o 360°, umożliwiająca odczyt pod dowolnym kątem bez względu na pozycję badanego. f) Trwały, odporność na wstrząsy i upadki z wysokości minimum 60 cm (+/- 5 cm). g) Zakres pomiaru ciśnienia od 0 do 300 mmHg, dokładność pomiaru +/- 10 mmHg. h) W zestawie: aparat do pomiaru CTK, etui ochronne na aparat, stetoskop w etui, komplet mankietów wg. zestawienia POZYCJA 5. APARAT DO MONITOROWANIA FUNKCJI ŻYCIOWYCH – 1 SZT. a) Aparat przeznaczony dla noworodków, dzieci i dla dorosłych, przystosowany do pracy stacjonarnej i przenoszenia. OPIS PARAMETRÓW: b) Monitor kompaktowy, przekątna ekranu min. 8” c) Ekran kolorowy o rozdzielczości HD lub wyższej. d) Możliwość wyboru minimum 4 kanałów dynamicznych. e) Trendy tabelaryczne i graficzne wszystkich parametrów – min. 48 godz. f) Wyświetlanie wyników co najmniej 15 ostatnich pomiarów nieinwazyjnego ciśnienia. g) Zasilanie monitora 230V AC, 50Hz. h) Wewnętrzne zasilanie akumulatorowe na co najmniej 2 godziny pracy. i) Akumulator bez efektu pamięci, możliwość wymiany przez użytkownika bez rozkręcania monitora. j) Oprogramowanie w języku polskim. k) Mocowanie kardiomonitora przenośnego – możliwość montażu na stojaku, ramie łóżka. l) Możliwość pomiaru EKG/ ST/RESP. m) Zestaw do monitorowania czynności elektrokardiologicznej serca 3 i/lub 5 odprowadzeniowe EKG: 3 odprowadzeniowy kabel EKG typ 2 częściowy dla dzieci (1kpl.), 5 odprowadzeniowy kabel EKG jednoczęściowy dla dorosłych (1kpl). n) Pomiar częstości pracy serca w zakresie co najmniej: dorośli od 15 do 300 B/min, dzieci/noworodki od 15 do 320 B/min. o) Analiza odchylenia odcinka ST. p) Analiza arytmii. Wykrywanie min 5 kategorii arytmii. q) Pomiar częstości oddechu. r) Nadzór bezdechu – ustawianie czasu bezdechu. s) Ustawienie granic alarmowych częstości akcji serca, odchylenia odcinka ST, częstości oddechu oraz czasu trwania bezdechu, t) 300 szt. jednorazowych elektrod EKG do długotrwałego monitorowania. u) Kompletne wyposażenie w akcesoria umożliwiające przeprowadzenie pomiarów. POMIAR CIŚNIENIA METODĄ NIEINWAZYJNĄ v) Wyświetlanie wartości ciśnień skurczowego, rozkurczowego i średniego; w) Możliwość pomiaru u dorosłych i dzieci. x) Ustawianie granic alarmowych ciśnienia skurczowego i rozkurczowego. y) Mankiety do pomiaru ciśnienia dla dorosłych i dla dzieci z przedłużaczem: - mankiet średni dla dorosłych – min.1 szt., - mankiet duży dla dorosłych – min1 szt., - mankiet dla dzieci – min. 1 szt. z) Kompletne wyposażenie w akcesoria umożliwiające przeprowadzenie pomiarów. POMIAR SATURACJI I PLETYZMOGRAFIA aa) Wyświetlanie krzywej pletyzmograficznej oraz wartości saturacji i częstości pulsu. bb) Dźwięk wykrycia pulsu o zmiennym tonie zależnym od wartości saturacji. cc) Czujniki pomiarowe wielokrotnego użycia (dla dorosłych i dzieci) klips na palec - 2 szt., czujnik z klipsem na ucho – 2 szt. dd) Kompatybilne czujniki jednorazowe dla dorosłych i dzieci (po 10 szt). ee) Kompletne wyposażenie w akcesoria umożliwiające przeprowadzenie pomiarów. POMIAR TEMPERATURY ff) Dwukanałowy pomiar temperatury zewnętrznej i wewnętrznej. gg) Czujnik temperatury naskórnej i głębokiej. hh) Wyświetlanie wartości temperatury Zakres pomiarowy 0-50 stopni C. ii) Kompletne wyposażenie w akcesoria umożliwiające przeprowadzenie pomiarów. DODATKOWE wymagania: jj) Wbudowane alarmy, możliwość regulacji głośności alarmów, kk) Alarmy sygnalizowane optycznie i </w:t>
      </w:r>
      <w:r w:rsidRPr="006304DD">
        <w:lastRenderedPageBreak/>
        <w:t xml:space="preserve">akustycznie wszystkich monitorowanych parametrów ze wskazaniem przyczyny. ll) Jednoczesna prezentacja wszystkich monitorowanych parametrów na ekranie. mm) Każdy parametr określony w innym kolorze. nn) Waliza/pokrowiec do przechowywania i transportu. oo) Kompatybilny mobilny stojak pod aparat do monitorowania, pp) Wózek wyposażony w co najmniej 1 koszyczek/pojemnik do przechowywania potrzebnych przyborów np. mankiety ciśnieniowe, jednorazowe elektrody itp. POZYCJA 6: TERMOMETR DO POMIARU TEMPERATURY CIAŁA CZŁOWIEKA – 2 SZT. a) Bezdotykowy termometr do pomiaru temperatury ciała człowieka u dorosłego i dziecka. b) Pomiar na skroni, Dwie skale pomiaru – °C i °F,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13900,00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20</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WÓZEK ZABIEGOWY - 1 SZT. a) Wózek zabiegowy 3-półkowy, Cechy: b) Metalowy stelaż, c) Druciany kosz, d) Co najmniej jedna taca nierdzewna wyciągana zakończona rantami, e) Cztery koła jezdne w tym co najmniej dwa z blokadą. Możliwość dezynfekcji. </w:t>
      </w:r>
      <w:r w:rsidRPr="006304DD">
        <w:br/>
      </w:r>
      <w:r w:rsidRPr="006304DD">
        <w:rPr>
          <w:b/>
          <w:bCs/>
        </w:rPr>
        <w:t xml:space="preserve">2) Wspólny Słownik Zamówień(CPV): </w:t>
      </w:r>
      <w:r w:rsidRPr="006304DD">
        <w:t>39162000-5, 39162110-9, 39162100-6</w:t>
      </w:r>
      <w:r w:rsidRPr="006304DD">
        <w:br/>
      </w:r>
      <w:r w:rsidRPr="006304DD">
        <w:br/>
      </w:r>
      <w:r w:rsidRPr="006304DD">
        <w:rPr>
          <w:b/>
          <w:bCs/>
        </w:rPr>
        <w:t>3) Wartość części zamówienia(jeżeli zamawiający podaje informacje o wartości zamówienia):</w:t>
      </w:r>
      <w:r w:rsidRPr="006304DD">
        <w:br/>
        <w:t>Wartość bez VAT: 550,00</w:t>
      </w:r>
      <w:r w:rsidRPr="006304DD">
        <w:br/>
        <w:t xml:space="preserve">Waluta: </w:t>
      </w:r>
      <w:r w:rsidRPr="006304DD">
        <w:br/>
        <w:t>PLN</w:t>
      </w:r>
      <w:r w:rsidRPr="006304DD">
        <w:br/>
      </w:r>
      <w:r w:rsidRPr="006304DD">
        <w:rPr>
          <w:b/>
          <w:bCs/>
        </w:rPr>
        <w:t xml:space="preserve">4) Czas trwania lub termin wykonania: </w:t>
      </w:r>
      <w:r w:rsidRPr="006304DD">
        <w:br/>
      </w:r>
      <w:r w:rsidRPr="006304DD">
        <w:lastRenderedPageBreak/>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21</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POZYCJA 1: MIKROSKOP BIOLOGICZNY, BINOOKULAROWY, POWIĘKSZENIE OD 40X DO 1000 X – DO CELÓW DYDAKTYCZNYCH - 12 sztuk a) głowica binokularowa, pochylenie 30º- 45° b) rewolwer obiektywowy czterogniazdowy c) obiektywy achromatyczne 4x, 10x, 40x, 100x (imersyjny, amortyzowany) d) system ogniskowania: ruch zgrubny (śruba makrometryczna) i ruch drobny (śruba mikrometryczna), czułość i działka drobnego (śruba mikrometryczna) ogniskowania: 0,004mm, zakres 24mm e) kondensor Abbego N.A. 1,2 f) stolik: mocowanie dwóch preparatów, wymiary stolika min: 130 mm-140mm x 140mm-155mm (+/- 5mm), zakres ruchu XY: 75mm x 40mm g) oświetlenie: dioda LED 3W lub halogenowe 6v/20W h) kondensor jasnego pola z przysłoną irysową i) wyposażony w kondensor ciemnego pola lub możliwością rozbudowy j) zainstalowany akumulator, bez podłączenia do sieci POZYCJA 2: MIKROSKOP BIOLOGICZNY - 1 sztuka a) głowica trinokularowa (do podłączenia kamery lub aparatu) obracana 360º, pochylenie 30º - 40° b) powiększenie 40x-2000x (opcjonalnie do 1600x z dodatkowymi okularami 16x) c) okulary z odrzuconą źrenicą (typu HP - high point) szerokopolowe WF10x/20 mm d) obiektywy planachromatyczne 4x, 10x, 40x (amortyzowany), 100x (amortyzowany, immersyjny) e) współosiowe pokrętła ogniskowania makro i mikro – po obu stronach statywu f) przełącznik (pokrętło) do szybkiej blokady położenia stolika (szybki powrót do płaszczyzny ostrości) g) stolik przedmiotowy o wymiarach od min. 130mm – 140mm X do 140mm - 155 mm h) Poruszanie stolika w poziomie i pionie i) Mechanizm ustawiania ostrości oraz stolik poruszają się płynnie , zakres regulacji min 25 mm, w przypadku regulacji precyzyjnej 0,002 mm. j) Kondensor Abbego z diafragmą irysową i gniazdem filtrów k) Mikroskop wyposażony w kondensor ciemnego pola l) oświetlacz halogenowy 6V/20W z regulacją jasności, opcjonalnie LED m) solidny metalowy statyw z uchwytem do przenoszenia n) Zasilanie wbudowane opcjonalnie z kablem zasilającym o) Wyposażenie filtry: zielony i niebieski olejek immersyjny antystatyczny pokrowiec przeciwkurzowy zapasowe bezpieczniki zapasowa żarówka halogenowa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lastRenderedPageBreak/>
        <w:t>3) Wartość części zamówienia(jeżeli zamawiający podaje informacje o wartości zamówienia):</w:t>
      </w:r>
      <w:r w:rsidRPr="006304DD">
        <w:br/>
        <w:t>Wartość bez VAT: 15900,00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22</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PLANIMETR MECHANICZNY BIEGUNOWY – 4 SZT. a) Możliwość obliczania powierzchni na mapach i planach w różnych skalach, b) Biegun wykonany z metalu, c) Analogowe wskaźniki, d) Ramię wodzące zakończone szkłem powiększającym, e) Pomiar powierzchni: obszar pow. do 50 cm2, średnica max. do 70 cm.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7000,00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23</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Zestaw 3 fantomów BLS: osoby dorosłej, dziecka 4-8 lat, niemowlęcia do nauki i treningu podstawowych czynności resuscytacyjnych – 1 zestaw a) Fantomy osoby dorosłej i dziecka, do ćwiczenia podstawowych czynności resuscytacyjnych, odwzorowujące cechy ciała ludzkiego takie jak wygląd i rozmiar fizjologiczny. b) Fantom niemowlęcia, pełna postać o ciemnym kolorze skóry do ćwiczenia podstawowych czynności resuscytacyjnych oraz procedur postępowanie w przypadku zakrztuszenia. Fantom odwzorowujący cechy ciała ludzkiego takie jak wygląd i rozmiar fizjologiczny. c) Budowa fantomów osoby dorosłej i dziecka z zaznaczonymi punktami anatomicznymi umożliwiającymi lokalizację prawidłowego miejsca uciskania klatki piersiowej: - sutki; - obojczyki; - mostek; - żebra; d) Bezprzyrządowe udrożnienie dróg oddechowych poprzez odchylenie głowy i wyluksowanie żuchwy; e) Fantomy dorosłego oraz dziecka umożliwiają wentylację metodami usta-usta, usta-nos, za pomocą maski wentylacyjnej, worka samorozprężalnego. Fantom niemowlęcia umożliwia wentylację metodami usta-usta, za pomocą maski wentylacyjnej, worka samorozprężalnego; f) Unosząca się klatka piersiową podczas wentylacji i realistyczny opór klatki piersiowej podczas jej uciskania. Możliwość regulacji twardości klatki piersiowej. g) Fantomy osoby dorosłej i dziecka z elektronicznymi czujnikami identyfikującymi prawidłową głębokość uciskania klatki piersiowej i objętość wentylacji. Akustyczny wskaźnik prawidłowej głębokości uciśnięć klatki piersiowej. h) Elektroniczna analiza poprawności wykonanych ćwiczeń zawierająca informacje: - głębokość uciśnięć klatki piersiowej; - tempo uciśnięć na minutę wyrażone wartością średnią na minutę; - rejestracja i wskazanie błędów relaksacji klatki piersiowej; - objętość wentylacji; - średnia częstość oddechów wyrażona wartością średnią na minutę; i) Jednostka rejestrująca – tablet, komputer z dotykowym ekranem o przekątnej minimum 7”; j) Program rejestrujący wg aktualnych wytycznych ERC lub AHA; k) Możliwość podłączenia 6 fantomów jednocześnie do urządzenia kontrolnego w jednej sesji szkoleniowej; l) Bezprzewodowe połączenie jednostki rejestrującej do fantomów w technologii WiFi lub bluetooth; ł) Zestaw w torbie transportowej z matami do ćwiczeń oraz ubraniami ochronnymi dla fantomów m) Defibrylator treningowy AED do bezpiecznej nauki automatycznej defibrylacji zewnętrznej; n) Defibrylator wydaje użytkownikowi takie same polecenia trybu doradczego jak prawdziwy defibrylator półautomatyczny (w języku polskim) o) Minimum 4 wbudowane scenariusze zdarzeń zawierające różne kombinacje defibrylacji, wyników analizy, ich kolejności, itd. p) Panel kontrolny umożliwiający bezprzewodową ingerencję instruktora w przebieg odgrywanego scenariusza zdarzeń.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7000,00</w:t>
      </w:r>
      <w:r w:rsidRPr="006304DD">
        <w:br/>
        <w:t xml:space="preserve">Waluta: </w:t>
      </w:r>
      <w:r w:rsidRPr="006304DD">
        <w:br/>
      </w:r>
      <w:r w:rsidRPr="006304DD">
        <w:lastRenderedPageBreak/>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24</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Aparat do elektroterapii, ultradźwięków i terapii skojarzonej - 2 sztuki a) 3 -kanałowy aparat do elektroterapii, terapii ultradźwiękowej oraz terapii kombinowanej b) trzy całkowicie niezależne kanały zabiegowe c) głowica ultradźwiękowa o powierzchni 4cm² d) głowica ultradźwiękowa o powierzchni 1cm² e) częstotliwość pracy głowicy 1MHz i 3,5MHz f) tryb pracy: programowy/ manualny g) baza wbudowanych programów i sekwencji zabiegowych h) statystyki przeprowadzonych zabiegów i) Encyklopedia z opisem metodyki zabiegu i graficznym obrazem ułożenia elektrod j) podręczna lista programów i sekwencji ulubionych k) możliwość edycji nazw programów i sekwencji użytkownika l) jednostki chorobowe wybierane po nazwie lub dziedzinie m) min. 7’’ kolorowy wyświetlacz z panelem dotykowym n) Generowane prądy: prąd interferencyjny (dynamiczny, statyczny, jednokanałowy AMF), prądy TENS (symetryczny, asymetryczny, falujący, TENS burst, TENS do terapii porażeń spastycznych, prądy Kotza, rosyjska stymulacja, tonoliza, diadynamiczne (MF,DF,CP,CP-ISO,LP), prądy impulsowe (prostokątny, trójkątny, wg.Leduca, neofaradyczny, wg Traberta), prąd unipolarny falujący, prąd galwaniczny, mikroprądy o) Natężenie maks. Pr.interferencyjne, Kotza - 100mA Natężenie maks. Pr. TENS - 140mA Natężenie maks. Pr.diadynamiczne, impulsowe - 60mA Natężenie maks. Pr. galwaniczny - 40mA p) Tryb przerywany dla prądów unipolarnych q) elektrodiagnostyka z graficzną prezentacją krzywej I/t r) Automatyczne wyliczanie reobazy, chronaksji, współczynnika akomodacji s) Tryb programowy / manualny t) - min. 200 wbudowanych programów zabiegowych - min. 150 programów do ustawienia dla użytkowników - min. 200 programów ulubionych u) Opcja definiowania programów ulubionych v) min. 35 wbudowanych sekwencji zabiegowych w) min. 10 sekwencji do ustawienia dla użytkowników x) Możliwość przeprowadzenie testu elektrod y) Wyposażenie standardowe: - elektrody do elektroterapii 6x6 cm – 8 szt., elektrody do elektroterapii 7,5x9 cm – 4 szt., - pokrowce wiskozowe do elektrod 6x6 cm -16 szt., 7,5x9 cm – 8 szt, z) pasy rzepowe 40x10 cm - 4szt, 100x10 cm – 4 szt. aa) żel </w:t>
      </w:r>
      <w:r w:rsidRPr="006304DD">
        <w:lastRenderedPageBreak/>
        <w:t>do terapii ultradźwiękowej min. 5L – 2 szt. bb) - elektrody samoprzylepne kwadratowe z kabelkiem 40x40 mm +/- 5mm - 4kpl - elektrody samoprzylepne kwadratowe z kabelkiem 35x45 mm +/- 5mm - 4kpl - elektrody samoprzylepne kwadratowe z kabelkiem 50x50 mm +/- 5mm - 4kpl cc) przejściówka z 4mm na 2mm – 8 szt. dd) elektrody punktowe zestaw podstawowy - 1kpl ee) Wymiary aparatu 34 x 28 x 11 (+/-16) [cmxcmxcm] ff) Zasilanie 230V/40W gg) Gwarancja na sterownik i urządzenie – zgodnie z siwz.</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15400,00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25</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Stół rehabilitacyjny 3 sekcyjny z elektryczną zmianą wysokości leżyska i regulowanym podnóżkiem + komplet kształtek + układ jezdny – 4 sztuki. a) Stabilna konstrukcja przy każdym położeniu stołu b) Stół z leżyskiem 3 częściowym c) Elektryczna regulacja wysokości realizowana za pomocą pilota ręcznego w zakresie:45-95cm d) Kąt nachylenia zagłówka regulowany w zakresie +45 do -80 stopni e) Wymiary minimalne stołu: - długość: 195 cm - szerokość: 68 cm f) Otwór na twarz w zagłówku stołu g) Regulacja podnóżka do pozycji „fotela” za pomocą sprężyny gazowej h) Możliwość regulacji podnóżka od 0 do 85 stopni i) Regulacja zagłówka za pomocą sprężyny gazowej j) Masa stołu: 55 kg (+/-3 kg) k) Maksymalne obciążenie stołu min. 200 kg l) Zasilanie 230V/50 Hz m) Wieszak na rolkę papieru jednorazowego n) Kolor tapicerki: do uzgodnienia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r>
      <w:r w:rsidRPr="006304DD">
        <w:lastRenderedPageBreak/>
        <w:t>Wartość bez VAT: 17400,00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26</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Model męski do nauki cewnikowania – 1 szt. a) Symulator z narządem płciowym do praktycznej nauki cewnikowania. b) Anatomicznie prawidłowe genitalia zapewniają realistyczne wrażenia w trakcie wprowadzania cewnika, umożliwią uczącemu się naukę wprowadzenia cewnika w warunkach zbliżonych do naturalnych. c) Po prawidłowym wprowadzeniu cewnika do pęcherza powinna wypłynąć z niego woda. d) Musi istnieć możliwość zastosowania cewnika Foleya (wykonanie balonika) e) Model powinien być wyposażony w: cewniki (min 20 sztuk ), środek smarujący i walizkę transportową.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2500,00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27</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Wózek oddziałowy – 2 szt. a) Wózek ze stali chirurgicznej, trzy półki. Cztery kółka, uchwyt do popychania wózka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28</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Stolik zabiegowy - 2 szt. a) Stolik musi podsiadać: min. jeden popychacz, kółka obrotowe 75 – 80 mm, min. 2 półki b) Wymiary: Szerokość: 50 - 60 cm. Głębokość: 30 - 40 cm. Wysokość: 80 - 90 cm </w:t>
      </w:r>
      <w:r w:rsidRPr="006304DD">
        <w:br/>
      </w:r>
      <w:r w:rsidRPr="006304DD">
        <w:rPr>
          <w:b/>
          <w:bCs/>
        </w:rPr>
        <w:t xml:space="preserve">2) Wspólny Słownik Zamówień(CPV): </w:t>
      </w:r>
      <w:r w:rsidRPr="006304DD">
        <w:t>39162000-5, 39162100-6, 39162110-9</w:t>
      </w:r>
      <w:r w:rsidRPr="006304DD">
        <w:br/>
      </w:r>
      <w:r w:rsidRPr="006304DD">
        <w:lastRenderedPageBreak/>
        <w:br/>
      </w:r>
      <w:r w:rsidRPr="006304DD">
        <w:rPr>
          <w:b/>
          <w:bCs/>
        </w:rPr>
        <w:t>3) Wartość części zamówienia(jeżeli zamawiający podaje informacje o wartości zamówienia):</w:t>
      </w:r>
      <w:r w:rsidRPr="006304DD">
        <w:br/>
        <w:t>Wartość bez VAT: 4000,00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29</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Torba lekarska - 2 szt. a) Wymiary (+/- 5 cm): szerokość: 40 cm wysokość: 25 cm głębokość: 19 cm, kolor brąz lub do uzgodnienia z Zamawiającym, wykonana z naturalnej skóry, opatrzona mosiężnymi okuciami, w środku komora główna, dwie kieszenie - w tym jedna na suwak, Wykończona podszewką. Na spodzie pukle zapobiegające wycieraniu się skóry od podłoża.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1800,00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30</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Brudniki – 4 szt. Wózek do transportu i zbierania brudnej bielizny, przeznaczony do worków tekstylnych o pojemności 70L, z pokrywą, koloru zielonego podnoszoną pedałem. Wymiary: 39,0 x 48,0 x 95 cm/+/- 5 cm.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1200,00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31</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Ultradźwiękowy nawilżacz powietrza z parowaniem wody - 1 szt./zestaw a) Nawilżacz powietrza o wydajności 400 g/h – 500 g/h i zbiorniku na wodę o pojemności 4-5l. b) Powinien zapewnić odpowiednie nawilżenie w pomieszczeniach o metrażu do 60 m². c) Rodzaj nawilżania - </w:t>
      </w:r>
      <w:r w:rsidRPr="006304DD">
        <w:lastRenderedPageBreak/>
        <w:t xml:space="preserve">ultradźwiękowe. d) Moc 16-300W. Waga produktu – do 5 kg. e) Powinien posiadać higrostat f) Możliwość włączenia podgrzewania wody na co najmniej 2 poziomach, cicha praca - poziom hałasu (dB)&lt;25. g) Higieniczna para wodna, wyjmowany zbiornik, możliwość regulacji intensywności nawilżania za pomocą pokrętła. h) Widoczny poziom wody w zbiorniku, automatyczne wyłączanie z funkcją wyświetlania, która aktywuje się wówczas, gdy w zbiorniku zabraknie wody. W zestawie: min 20 wkładów zapobiegających zbyt szybkiemu osadzaniu się kamienia, wkładek aromatycznych.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600,00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32</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Tors do treningu resuscytacji krążeniowo – oddechowej – 1 szt./zestaw a) Tors poprawnie anatomicznie zbudowany powinien umożliwiać, realistyczny trening odnajdywania miejsc uciśnięć klatki piersiowej. b) Powinien symulować niedrożność dróg oddechowych, klatka piersiowa powinna unosić się przy wdmuchnięciu. c) Panel kontrolny wyposażony w wskaźniki diodowe pozwalające na ocenę w czasie rzeczywistym. d) Możliwość drukarki wbudowanej, która pozwala na prezentację w sposób graficzny lub raportu z wykonanego ćwiczenia. e) Całość zasilana z baterii, które umieszczone są wewnątrz manekina. f) Fantom można podłączyć do komputera aby w razie potrzeby zaktualizować oprogramowanie do nowych wytycznych. g) Zestaw powinien zawierć: - Manekin - tors - walizkę transportową - instrukcję obsługi - elektroniczny panel kontrolny (j.polski), wgrane najnowsze oprogramowanie wytyczne ERC h) Zestaw powinien zawierać zamienne części: 3 szt. - części twarzowe 2 kpl. - wymienne drogi oddechowe mata do ćwiczeń. </w:t>
      </w:r>
      <w:r w:rsidRPr="006304DD">
        <w:br/>
      </w:r>
      <w:r w:rsidRPr="006304DD">
        <w:rPr>
          <w:b/>
          <w:bCs/>
        </w:rPr>
        <w:t xml:space="preserve">2) Wspólny Słownik Zamówień(CPV): </w:t>
      </w:r>
      <w:r w:rsidRPr="006304DD">
        <w:t>39162000-5, 39162100-6, 39162110-9</w:t>
      </w:r>
      <w:r w:rsidRPr="006304DD">
        <w:br/>
      </w:r>
      <w:r w:rsidRPr="006304DD">
        <w:lastRenderedPageBreak/>
        <w:br/>
      </w:r>
      <w:r w:rsidRPr="006304DD">
        <w:rPr>
          <w:b/>
          <w:bCs/>
        </w:rPr>
        <w:t>3) Wartość części zamówienia(jeżeli zamawiający podaje informacje o wartości zamówienia):</w:t>
      </w:r>
      <w:r w:rsidRPr="006304DD">
        <w:br/>
        <w:t>Wartość bez VAT: 6700,00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33</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1. Wózek zabiegowy – 1 szt. Wymagane cechy: a) wymiary: długość 840+/- 150mm, szerokość 450 +/- 100 mm, wysokość 850 +/- 100 mm; b) metalowy szkielet; c) wózek zaopatrzony w cztery koła jezdne w tym dwa z blokadą; d) wyjmowana taca ze stali nierdzewnej; cztery wyjmowane pojemniki z tworzywa; e) worek foliowy z pokrywą; f) odejmowany druciany kosz. 2. Stolik zabiegowy – 1 szt. Wymagane cechy: a) wymiary: długość 620 mm +/- 150 mm, szerokość 450 +/- 100 mm, wysokość 850 +/- 100 mm; głębokość 450 mm +/- 100 mm, b) konstrukcja wykonana z metalu pomalowanego proszkowo na kolor biały, c) wózek zaopatrzony w cztery koła jezdne w tym dwa z blokadą; d) wózek powinien posiadać trzy metalowe półki. 3. Stojak medyczny na kółkach – 3 szt. Wymagane cechy: a) stojak medyczny na kółkach jezdnych; zbudowany z rur stalowych, pokrytych warstwą ochronną chromową; wieszaki i główka stojaka ze stali kwasoodpornej; podstawa z profili stalowych pokrytych lakierem proszkowym; b) dwa uchwyty do płynów; c) wysokość maksymalna statywu 200 cm (+/- 5 cm). 4. Parawan medyczny – 2 szt. Wymagane cechy: a) pojedynczy, wypełnienie – elanobawełna, możliwość wyboru koloru (pomiędzy kolorami: biały, niebieski lub zielony); b) konstrukcja metalowa; c) podstawa z kółkami jezdnymi; d) uchwyty umożliwiające łączenie kilku parawanów ze sobą i tworzenie parawanów wieloskrzydłowych. e) Wysokość: od 160 do 180 cm; szerokość: 100 cm +/- 10 cm.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r>
      <w:r w:rsidRPr="006304DD">
        <w:lastRenderedPageBreak/>
        <w:t>Wartość bez VAT: 3000,00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34</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Wózek reanimacyjny – 1 szt. a) Wózek reanimacyjny posiadający co najmniej 4 szuflady, w tym co najmniej 2 z wewnętrznymi przegródkami służącymi do segregacji np. leków lub drobnego sprzętu (konfigurowalne), b) cztery koła jezdne w tym 2 koła z blokadą jazdy. c) Wyposażenie: płyta reanimacyjna, półka pod defibrylator, kosz na butle z tlenem, co najmniej 2 kosze plastikowe, pojemnik/kosz druciany na akcesoria medyczne, stelaż kroplówki, przedłużka elektryczna co najmniej z trzema gniazdami. d) Wymiary: szerokość: 655 mm (+/- 5 cm); głębokość 480 mm (+/- 5 cm); wysokość: 975 mm (+/- 5 cm). e) Powłoka umożliwiająca czyszczenie i dezynfekcję. Wózek w kolorze czerwonym.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4900,00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35</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Wózek do transportu chorych w pozycji leżącej – 1 szt. Wymagane cechy: a) długość 195 cm (+/- 5 cm), szerokość 70 cm (+/- 5 cm), zakres regulacji wysokości 59÷92 cm (+/- 5 cm), dopuszczalne obciążenie: 180 kg (+/- 15 kg), b) cztery koła jezdne, centralna blokada kół, blokada kierunkowa, piąte koło umożlwiające manewrowanie wózkiem, c) barierki boczne składane, d) stojak kroplówki, uchwyt butli z tlenem, regulacja segmentu oparcia pleców, regulacja wysokości, zdejmowany materac, możliwość wyboru koloru tapicerki (pomiędzy kolorami: zielony, niebieski lub turkusowy).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4100,00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36</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lastRenderedPageBreak/>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1. Aparat EKG -- 1 szt./zestaw a) Możliwość wykonania badania EKG u dorosłych i dzieci w pełnym zakresie 12 odprowadzeń. b) Urządzenie posiada: wewnętrzną bazę pacjentów i badań oraz moduł automatycznej analizy i interpretacji. c) Zasilanie: sieciowe 230V/50 Hz i akumulatorowe. d) Obsługa za pomocą dedykowanych klawiszy funkcyjnych. e) Prezentacja na wyświetlaczu 1, 3, 6 lub 12 przebiegów EKG, wydruk 1, 3, 6 lub 12 przebiegów EKG, dźwiękowa sygnalizacja wykrytych pobudzeni, zabezpieczenie przed impulsem defibrylującym. f) Wyświetlacz graficzny LCD o przekątnej min. 4,3” z pojemnościowym ekranem dotykowym. g) Filtry zakłóceń: sieciowych 50Hz, mięśniowych, izolinii. Czułość 2,5/5/10/20 mm/mV, prędkość 5/25/50 mm/s, waga do 1,5 kg. Polskie menu. h) W zestawie: aparat EKG, kabel EKG 12 odprowadzeniowy, komplet elektrod dla dorosłych przedsercowych przyssawkowych (1 kpl. 6 szt.), komplet elektrod kończynowych klipsowych (1 kpl.4 szt.), papier milimetrowy, termoczuły kompatybilny z aparatem – 20 szt.; żel do EKG (4 szt.), zasilacz sieciowy medyczny, instrukcja użytkowania w języku polskim, pokrowiec pokrowiec na aparat, wózek medyczny pod elektrokardiograf z wysięgnikiem na kabel pacjenta. wózek mobilny posiada 2 półki na urządzenia medyczne oraz dodatkową na akcesoria (elektrody, żel itp.). 2. Pompa infuzyjna jednostrzykawkowa -- 1 szt. a) Zasilanie 230 V +/- 10%, 50/60 kHz, akumulatorowe. Automatyczne przechodzenie z zasilania 230 V na bateryjne bez przerywania pracy. b) Komunikacja w języku polskim. c) Czytelny wyświetlacz. d) Możliwość stosowania strzykawek o objętości od 10 ml do 60 ml producentów krajowych i zagranicznych. e) Alarmy dźwiękowe minimum: 5 min. do końca, koniec infuzji, uszkodzona pompa, uszkodzona pompa, brak zasilania, okluzja. f) Automatyczne rozpoznawanie rozmiaru strzykawki. g) Tryb prac u umożliwiający programowanie w jednostkach objętościowych. Tryb prac u umożliwiający programowanie w jednostkach wagowych. h) System podawania dawki uderzeniowej BOLUS. Możliwość likwidacji bolusa okluzyjnego i) Automatyczne zatrzymanie infuzji w przypadku awarii. j) Funkcja wypełniania drenu. k) Funkcja STANDBY. l) Możliwość programowania prędkości podaży w zakresie min. 0,1 do 500 ml/h m) Możliwość uzyskania informacji o wszystkich parametrach pracy pompy w trakcie podaży leku, możliwość zmiany parametrów pracy pompy w trakcie pracy bez konieczności wyłączania. Możliwość mocowania do statywu, do ramy łóżka. n) Wbudowana biblioteka leków. o) W zestawie przedłużacze do pompy min. 10 sztuk. Pokrowiec, torba transportowa.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7300,00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lastRenderedPageBreak/>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37</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1. Symulator porodowy – 1szt./zestaw a) Fantom odwzorowujący budowę miednicy żeńskiej, umożliwiający ćwiczenie realistycznych procedur położniczych. Możliwość: przeprowadzenia badania palpacyjnego, symulacji porodu fizjologicznego i porodów powikłanych, demonstracji łożyska przodującego; pępowiny przodującej i wypadniętej; badania chwytami Leopolda – dopuszcza się odrębny moduł; nauki szycia krocza – dopuszcza się odrębny moduł. Możliwość symulowania krwotoku poporodowego. b) W zestawie: symulator; noworodek płodowy z odwzorowanymi ciemiączkami; w pępowinie symulowana żyła pępkowa w kolorze niebieskim i dwie tętnice w kolorze czerwonym; możliwość odłączenia pępowiny, bez jej odcinania, od płodu i łożyska; możliwość wygenerowania tętna w pępowinie, możliwość wysłuchania bicia serca urodzonego dziecka (0-180 bpm), co najmniej 2 łożyska z możliwością umocowania na ścianie macicy oraz usuwania fragmentów; zdejmowane powłoki brzuszne co najmniej dwie w tym jedna przeźroczysta; co najmniej 4 zapasowe sznury pępowinowe; wymienne wkładki sromu/pochwy i szyjki macicy co najmniej 2, sztuczna krew w proszku 2 szt., stetoskop tradycyjny, stetoskop położniczy, torba do przenoszenia. 2. Fantom do nauki konikotomii – 1szt./zestaw a) Trenażer do nauki i ćwiczenia poprawnej techniki zabiegu konikotomii, konikopunkcji w stanach nagłych, przedstawiający pełnowymiarową szyję z podbródkiem posiadający anatomicznie punkty orientacyjne ułatwiające naukę. Możliwość: treningu konikotomi igłowej lub metodą chirurgiczną; kontroli prawidłowości wykonania zabiegu. b) W zestawie: trenażer; wymienne skóry szyjne co najmniej 6; wymienne tchawice osoby dorosłej co najmniej 6; wymienne tchawice dziecka co najmniej 6; sztuczne płuca co najmniej 2; torba/waliza do transportu i przechowywania. 3. Symulator do cewnikowania pęcherza moczowego, obupłciowy/wymienny – 1szt./zestaw a) Symulator przeznaczony jest do nauki i treningu cewnikowania pęcherza moczowego mężczyzny i kobiety z realistycznym oporem. Możliwość rozchylenia warg sromowych, poruszania prąciem i zsunięcia napletka, w przypadku mężczyzny możliwość ustawienia szerokości cewki moczowej (co najmniej 2 poziomy). Łatwe montowanie i demontowanie narządów płciowych, po prawidłowym wprowadzeniu cewnika wypływ płynu symulującego mocz. Możliwość pielęgnacji cystostomii nadłonowej. b) W zestawie: symulator, wymienne narządy płciowe męskie i żeńskie, pojemnik symulujący pęcherz moczowy, kompatybilne cewniki typu Nelatona i Thiemana (po 10 sztuk), żel ułatwiający wprowadzenie cewnika, niezbędne połączenia/łączniki, torba/waliza do przechowywania i przenoszenia. 4. Fantom BLS z aplikacją do ewaluacji i analizy RKO – 1 szt./zestaw a) Manekin do nauki i doskonalenia podstawowych umiejętności resuscytacji oraz zaawansowanego treningu i egzaminowania z funkcją informacji </w:t>
      </w:r>
      <w:r w:rsidRPr="006304DD">
        <w:lastRenderedPageBreak/>
        <w:t xml:space="preserve">zwrotnej o jakości wykonywanej RKO. Ćwiczący powinien otrzymywać informacje zwrotne w czasie rzeczywistym oraz raport z analizą parametrów wg. wytycznych ERC 2015. b) Analizie podlegają: głębokość uciśnięć klatki piersiowej, tempo uciśnięć, ułożenie rąk, relaksacja klatki piersiowej, przerwy w uciskaniu klatki piersiowej, objętość oddechów ratowniczych, czas oddechów ratowniczych. c) Zestaw zawiera: Fantom, torbę/walizę oraz matę i akcesoria niezbędne do prawidłowego funkcjonowania tj.: komplet baterii, zapasową skórę twarzy, zapasowe płuca, maseczki do sztucznego oddychania. Tablet i oprogramowanie. 5. Zestaw szkoleniowy fantom BLS + defibrylator treningowy AED – 2 szt./zestawy a) Fantom (tors) z czujnikami wykrywania i analizowania skuteczności resuscytacji. Fantom powinien posiadać widoczne punkty anatomiczne (żebra, wyrostek mieczykowaty), czujniki głębokości i tempa uciśnięć klatki piersiowej, wizualną prezentację przepływu krwi z serca do mózgu, widoczne unoszenie się klatki piersiowej przy wdechach, sygnalizację dźwiękową i świetlną. Możliwość odchylania głowy oraz uniesienia podbródka. System higieny dróg oddechowych: bezpieczny wydech zwrotny. Scenariusze są zgodne z programem szkolenia AED Europejskiej Rady ds. Resuscytacji. b) W zestawie defibrylator treningowy AED: komunikaty głosowe w języku polskim, zasilanie bateryjne lub przy użyciu zasilacza sieciowego, możliwość sterowania za pomocą pilota, komplet elektrod szkoleniowych dla dorosłych oraz dla dzieci, wymienne sztuczne płuca co najmniej 6 szt. c) Zestaw umieszczony w walizie/torbie transportowej.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23200,00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38</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w:t>
      </w:r>
      <w:r w:rsidRPr="006304DD">
        <w:rPr>
          <w:b/>
          <w:bCs/>
        </w:rPr>
        <w:lastRenderedPageBreak/>
        <w:t>budowlane:</w:t>
      </w:r>
      <w:r w:rsidRPr="006304DD">
        <w:t xml:space="preserve">1. Pas do stabilizacji złamań miednicy – 1 szt. a) Pas przeznaczony do stabilizowania pęknięć lub złamań miednicy. b) Posiada: bloczkowy system naciągowy obsługiwany jedną ręką, równomierny, obustronny naciąg gwarantujący właściwy poziom ucisku i stabilizacji, Rozmiar uniwersalny, z materiału łatwego do utrzymania w czystości, przepuszczalny dla promieni RTG i MRI. c) Pokrowiec. 2. Zestaw TRIAGE – 1 szt./zestaw a) W skład zestawu wchodzą: opaski odblaskowe segregacyjnych min. 50 szt., w kolorach czerwonym, żółtym, zielonym i biało-czarnym oraz 10 sztuk kart segregacyjnych. Opaska z elementem sprężynującym umożliwia szybkie umieszczenie jej na kończynie poszkodowanego. Materiał odblaskowy pozwala na szybką identyfikacje poszkodowanego w nocy oraz w trudnych warunkach atmosferycznych. b) W zestawie: latarka „czołówka", marker, nożyczki ratownicze, opatrunek osobisty, rękawiczki nitrylowe, zestaw umieszczony w torbie. 3. Kamizelka KED – 1 szt./zestaw a) Kamizelka KED do unieruchomienia głowy, szyi i dalszej części kręgosłupa. b) Waga do 4 kg. c) W zestawie kamizelka KED, zestaw pasów, podkładka pod szyję, torba transportowa.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1500,00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692"/>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oferty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77"/>
        <w:gridCol w:w="284"/>
        <w:gridCol w:w="735"/>
        <w:gridCol w:w="4297"/>
      </w:tblGrid>
      <w:tr w:rsidR="006304DD" w:rsidRPr="006304DD" w:rsidTr="006304DD">
        <w:trPr>
          <w:tblCellSpacing w:w="15" w:type="dxa"/>
        </w:trPr>
        <w:tc>
          <w:tcPr>
            <w:tcW w:w="0" w:type="auto"/>
            <w:vAlign w:val="center"/>
            <w:hideMark/>
          </w:tcPr>
          <w:p w:rsidR="006304DD" w:rsidRPr="006304DD" w:rsidRDefault="006304DD" w:rsidP="006304DD">
            <w:r w:rsidRPr="006304DD">
              <w:rPr>
                <w:b/>
                <w:bCs/>
              </w:rPr>
              <w:t xml:space="preserve">Część nr: </w:t>
            </w:r>
          </w:p>
        </w:tc>
        <w:tc>
          <w:tcPr>
            <w:tcW w:w="0" w:type="auto"/>
            <w:vAlign w:val="center"/>
            <w:hideMark/>
          </w:tcPr>
          <w:p w:rsidR="006304DD" w:rsidRPr="006304DD" w:rsidRDefault="006304DD" w:rsidP="006304DD">
            <w:r w:rsidRPr="006304DD">
              <w:t>39</w:t>
            </w:r>
          </w:p>
        </w:tc>
        <w:tc>
          <w:tcPr>
            <w:tcW w:w="0" w:type="auto"/>
            <w:vAlign w:val="center"/>
            <w:hideMark/>
          </w:tcPr>
          <w:p w:rsidR="006304DD" w:rsidRPr="006304DD" w:rsidRDefault="006304DD" w:rsidP="006304DD">
            <w:r w:rsidRPr="006304DD">
              <w:rPr>
                <w:b/>
                <w:bCs/>
              </w:rPr>
              <w:t xml:space="preserve">Nazwa: </w:t>
            </w:r>
          </w:p>
        </w:tc>
        <w:tc>
          <w:tcPr>
            <w:tcW w:w="0" w:type="auto"/>
            <w:vAlign w:val="center"/>
            <w:hideMark/>
          </w:tcPr>
          <w:p w:rsidR="006304DD" w:rsidRPr="006304DD" w:rsidRDefault="006304DD" w:rsidP="006304DD">
            <w:r w:rsidRPr="006304DD">
              <w:t>Sprzęt dydaktyczny dla PPWSZ w Nowym Targu</w:t>
            </w:r>
          </w:p>
        </w:tc>
      </w:tr>
    </w:tbl>
    <w:p w:rsidR="006304DD" w:rsidRPr="006304DD" w:rsidRDefault="006304DD" w:rsidP="006304DD">
      <w:r w:rsidRPr="006304DD">
        <w:rPr>
          <w:b/>
          <w:bCs/>
        </w:rPr>
        <w:t xml:space="preserve">1) Krótki opis przedmiotu zamówienia </w:t>
      </w:r>
      <w:r w:rsidRPr="006304DD">
        <w:rPr>
          <w:i/>
          <w:iCs/>
        </w:rPr>
        <w:t>(wielkość, zakres, rodzaj i ilość dostaw, usług lub robót budowlanych lub określenie zapotrzebowania i wymagań)</w:t>
      </w:r>
      <w:r w:rsidRPr="006304DD">
        <w:rPr>
          <w:b/>
          <w:bCs/>
        </w:rPr>
        <w:t xml:space="preserve"> a w przypadku partnerstwa innowacyjnego -określenie zapotrzebowania na innowacyjny produkt, usługę lub roboty budowlane:</w:t>
      </w:r>
      <w:r w:rsidRPr="006304DD">
        <w:t xml:space="preserve">1. Laryngoskop jednorazowy światłowodowy LED z zestawem 6 łyżek – 5 zestawów a) Laryngoskop jednorazowego użytku w zestawie z 6 różnymi łyżkami i rękojeścią LED. b) W zestawie łyżki typu Macintosh oraz Miller w 3 różnych rozmiarach: MAC 2,3,4 i MIL 0,1,2, baterie. 2. Resuscytator silikonowy dla dorosłych – 5 zestawów a) Silikonowy worek samorozprężalny (resuscytator) do sztucznej wentylacji dla osób o wadze powyżej 30 kg. Produkt wielokrotnego </w:t>
      </w:r>
      <w:r w:rsidRPr="006304DD">
        <w:lastRenderedPageBreak/>
        <w:t xml:space="preserve">użytku. b) W zestawie: worek samorozprężalny wykonany z silikonu o powierzchni chropowatej zapewniającej lepszą kontrolę podczas ucisku worka, silikonowa maska twarzowa (wielokrotnego użytku, w rozmiarze 5 z poduszką wypełniającą), możliwość obrotu maski o 360°, rezerwuar tlenu, zawór rezerwuaru, przewód tlenowy o długości 1,5 – 2 m, cały zestaw umieszczony w walizce. </w:t>
      </w:r>
      <w:r w:rsidRPr="006304DD">
        <w:br/>
      </w:r>
      <w:r w:rsidRPr="006304DD">
        <w:rPr>
          <w:b/>
          <w:bCs/>
        </w:rPr>
        <w:t xml:space="preserve">2) Wspólny Słownik Zamówień(CPV): </w:t>
      </w:r>
      <w:r w:rsidRPr="006304DD">
        <w:t>39162000-5, 39162100-6, 39162110-9</w:t>
      </w:r>
      <w:r w:rsidRPr="006304DD">
        <w:br/>
      </w:r>
      <w:r w:rsidRPr="006304DD">
        <w:br/>
      </w:r>
      <w:r w:rsidRPr="006304DD">
        <w:rPr>
          <w:b/>
          <w:bCs/>
        </w:rPr>
        <w:t>3) Wartość części zamówienia(jeżeli zamawiający podaje informacje o wartości zamówienia):</w:t>
      </w:r>
      <w:r w:rsidRPr="006304DD">
        <w:br/>
        <w:t>Wartość bez VAT: 1900,00</w:t>
      </w:r>
      <w:r w:rsidRPr="006304DD">
        <w:br/>
        <w:t xml:space="preserve">Waluta: </w:t>
      </w:r>
      <w:r w:rsidRPr="006304DD">
        <w:br/>
        <w:t>PLN</w:t>
      </w:r>
      <w:r w:rsidRPr="006304DD">
        <w:br/>
      </w:r>
      <w:r w:rsidRPr="006304DD">
        <w:rPr>
          <w:b/>
          <w:bCs/>
        </w:rPr>
        <w:t xml:space="preserve">4) Czas trwania lub termin wykonania: </w:t>
      </w:r>
      <w:r w:rsidRPr="006304DD">
        <w:br/>
        <w:t xml:space="preserve">okres w miesiącach: </w:t>
      </w:r>
      <w:r w:rsidRPr="006304DD">
        <w:br/>
        <w:t>okres w dniach: 14</w:t>
      </w:r>
      <w:r w:rsidRPr="006304DD">
        <w:br/>
        <w:t xml:space="preserve">data rozpoczęcia: </w:t>
      </w:r>
      <w:r w:rsidRPr="006304DD">
        <w:br/>
        <w:t xml:space="preserve">data zakończenia: </w:t>
      </w:r>
      <w:r w:rsidRPr="006304DD">
        <w:br/>
      </w:r>
      <w:r w:rsidRPr="006304DD">
        <w:rPr>
          <w:b/>
          <w:bCs/>
        </w:rPr>
        <w:t xml:space="preserve">5) Kryteria oceny ofert: </w:t>
      </w:r>
    </w:p>
    <w:tbl>
      <w:tblPr>
        <w:tblW w:w="0" w:type="auto"/>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971"/>
        <w:gridCol w:w="919"/>
      </w:tblGrid>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Kryterium</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Znaczenie</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Cena ofertowa brutto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60,00</w:t>
            </w:r>
          </w:p>
        </w:tc>
      </w:tr>
      <w:tr w:rsidR="006304DD" w:rsidRPr="006304DD" w:rsidTr="006304DD">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Okres gwarancji</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6304DD" w:rsidRPr="006304DD" w:rsidRDefault="006304DD" w:rsidP="006304DD">
            <w:r w:rsidRPr="006304DD">
              <w:t>40,00</w:t>
            </w:r>
          </w:p>
        </w:tc>
      </w:tr>
    </w:tbl>
    <w:p w:rsidR="006304DD" w:rsidRPr="006304DD" w:rsidRDefault="006304DD" w:rsidP="006304DD">
      <w:r w:rsidRPr="006304DD">
        <w:br/>
      </w:r>
      <w:r w:rsidRPr="006304DD">
        <w:rPr>
          <w:b/>
          <w:bCs/>
        </w:rPr>
        <w:t>6) INFORMACJE DODATKOWE:</w:t>
      </w:r>
      <w:r w:rsidRPr="006304DD">
        <w:br/>
      </w:r>
    </w:p>
    <w:p w:rsidR="006304DD" w:rsidRPr="006304DD" w:rsidRDefault="006304DD" w:rsidP="006304DD"/>
    <w:p w:rsidR="006304DD" w:rsidRPr="006304DD" w:rsidRDefault="006304DD" w:rsidP="006304DD"/>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6304DD" w:rsidRPr="006304DD" w:rsidTr="006304DD">
        <w:trPr>
          <w:tblCellSpacing w:w="15" w:type="dxa"/>
        </w:trPr>
        <w:tc>
          <w:tcPr>
            <w:tcW w:w="0" w:type="auto"/>
            <w:vAlign w:val="center"/>
            <w:hideMark/>
          </w:tcPr>
          <w:p w:rsidR="006304DD" w:rsidRPr="006304DD" w:rsidRDefault="006304DD" w:rsidP="006304DD"/>
        </w:tc>
      </w:tr>
    </w:tbl>
    <w:p w:rsidR="006304DD" w:rsidRPr="006304DD" w:rsidRDefault="006304DD" w:rsidP="006304DD">
      <w:pPr>
        <w:rPr>
          <w:vanish/>
        </w:rPr>
      </w:pPr>
      <w:r w:rsidRPr="006304DD">
        <w:rPr>
          <w:vanish/>
        </w:rPr>
        <w:t>Dół formularza</w:t>
      </w:r>
    </w:p>
    <w:p w:rsidR="006304DD" w:rsidRPr="006304DD" w:rsidRDefault="006304DD" w:rsidP="006304DD">
      <w:pPr>
        <w:rPr>
          <w:vanish/>
        </w:rPr>
      </w:pPr>
      <w:r w:rsidRPr="006304DD">
        <w:rPr>
          <w:vanish/>
        </w:rPr>
        <w:t>Początek formularza</w:t>
      </w:r>
    </w:p>
    <w:p w:rsidR="006304DD" w:rsidRPr="006304DD" w:rsidRDefault="006304DD" w:rsidP="006304DD">
      <w:pPr>
        <w:rPr>
          <w:vanish/>
        </w:rPr>
      </w:pPr>
      <w:r w:rsidRPr="006304DD">
        <w:rPr>
          <w:vanish/>
        </w:rPr>
        <w:t>Dół formularza</w:t>
      </w:r>
    </w:p>
    <w:p w:rsidR="007F7A58" w:rsidRDefault="007F7A58">
      <w:bookmarkStart w:id="0" w:name="_GoBack"/>
      <w:bookmarkEnd w:id="0"/>
    </w:p>
    <w:sectPr w:rsidR="007F7A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Arial">
    <w:panose1 w:val="020B0604020202020204"/>
    <w:charset w:val="EE"/>
    <w:family w:val="swiss"/>
    <w:pitch w:val="variable"/>
    <w:sig w:usb0="20002A87" w:usb1="00000000" w:usb2="00000000"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FE2"/>
    <w:rsid w:val="00564FE2"/>
    <w:rsid w:val="006304DD"/>
    <w:rsid w:val="007F7A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6304DD"/>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6304DD"/>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04DD"/>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6304DD"/>
    <w:rPr>
      <w:rFonts w:ascii="Arial" w:eastAsia="Times New Roman" w:hAnsi="Arial" w:cs="Arial"/>
      <w:vanish/>
      <w:sz w:val="16"/>
      <w:szCs w:val="16"/>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trPr>
      <w:hidden/>
    </w:trPr>
  </w:style>
  <w:style w:type="numbering" w:default="1" w:styleId="Bezlisty">
    <w:name w:val="No List"/>
    <w:uiPriority w:val="99"/>
    <w:semiHidden/>
    <w:unhideWhenUsed/>
  </w:style>
  <w:style w:type="paragraph" w:styleId="Zagicieodgryformularza">
    <w:name w:val="HTML Top of Form"/>
    <w:basedOn w:val="Normalny"/>
    <w:next w:val="Normalny"/>
    <w:link w:val="ZagicieodgryformularzaZnak"/>
    <w:hidden/>
    <w:uiPriority w:val="99"/>
    <w:semiHidden/>
    <w:unhideWhenUsed/>
    <w:rsid w:val="006304DD"/>
    <w:pPr>
      <w:pBdr>
        <w:bottom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gryformularzaZnak">
    <w:name w:val="Zagięcie od góry formularza Znak"/>
    <w:basedOn w:val="Domylnaczcionkaakapitu"/>
    <w:link w:val="Zagicieodgryformularza"/>
    <w:uiPriority w:val="99"/>
    <w:semiHidden/>
    <w:rsid w:val="006304DD"/>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04DD"/>
    <w:pPr>
      <w:pBdr>
        <w:top w:val="single" w:sz="6" w:space="1" w:color="auto"/>
      </w:pBdr>
      <w:spacing w:after="0" w:line="240" w:lineRule="auto"/>
      <w:jc w:val="center"/>
    </w:pPr>
    <w:rPr>
      <w:rFonts w:ascii="Arial" w:eastAsia="Times New Roman" w:hAnsi="Arial" w:cs="Arial"/>
      <w:vanish/>
      <w:sz w:val="16"/>
      <w:szCs w:val="16"/>
      <w:lang w:eastAsia="pl-PL"/>
    </w:rPr>
  </w:style>
  <w:style w:type="character" w:customStyle="1" w:styleId="ZagicieoddouformularzaZnak">
    <w:name w:val="Zagięcie od dołu formularza Znak"/>
    <w:basedOn w:val="Domylnaczcionkaakapitu"/>
    <w:link w:val="Zagicieoddouformularza"/>
    <w:uiPriority w:val="99"/>
    <w:semiHidden/>
    <w:rsid w:val="006304DD"/>
    <w:rPr>
      <w:rFonts w:ascii="Arial" w:eastAsia="Times New Roman" w:hAnsi="Arial" w:cs="Arial"/>
      <w:vanish/>
      <w:sz w:val="16"/>
      <w:szCs w:val="16"/>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9312420">
      <w:bodyDiv w:val="1"/>
      <w:marLeft w:val="0"/>
      <w:marRight w:val="0"/>
      <w:marTop w:val="0"/>
      <w:marBottom w:val="0"/>
      <w:divBdr>
        <w:top w:val="none" w:sz="0" w:space="0" w:color="auto"/>
        <w:left w:val="none" w:sz="0" w:space="0" w:color="auto"/>
        <w:bottom w:val="none" w:sz="0" w:space="0" w:color="auto"/>
        <w:right w:val="none" w:sz="0" w:space="0" w:color="auto"/>
      </w:divBdr>
      <w:divsChild>
        <w:div w:id="1070810227">
          <w:marLeft w:val="0"/>
          <w:marRight w:val="0"/>
          <w:marTop w:val="0"/>
          <w:marBottom w:val="0"/>
          <w:divBdr>
            <w:top w:val="none" w:sz="0" w:space="0" w:color="auto"/>
            <w:left w:val="none" w:sz="0" w:space="0" w:color="auto"/>
            <w:bottom w:val="none" w:sz="0" w:space="0" w:color="auto"/>
            <w:right w:val="none" w:sz="0" w:space="0" w:color="auto"/>
          </w:divBdr>
          <w:divsChild>
            <w:div w:id="1755273491">
              <w:marLeft w:val="0"/>
              <w:marRight w:val="0"/>
              <w:marTop w:val="0"/>
              <w:marBottom w:val="0"/>
              <w:divBdr>
                <w:top w:val="none" w:sz="0" w:space="0" w:color="auto"/>
                <w:left w:val="none" w:sz="0" w:space="0" w:color="auto"/>
                <w:bottom w:val="none" w:sz="0" w:space="0" w:color="auto"/>
                <w:right w:val="none" w:sz="0" w:space="0" w:color="auto"/>
              </w:divBdr>
              <w:divsChild>
                <w:div w:id="688720942">
                  <w:marLeft w:val="0"/>
                  <w:marRight w:val="0"/>
                  <w:marTop w:val="0"/>
                  <w:marBottom w:val="0"/>
                  <w:divBdr>
                    <w:top w:val="none" w:sz="0" w:space="0" w:color="auto"/>
                    <w:left w:val="none" w:sz="0" w:space="0" w:color="auto"/>
                    <w:bottom w:val="none" w:sz="0" w:space="0" w:color="auto"/>
                    <w:right w:val="none" w:sz="0" w:space="0" w:color="auto"/>
                  </w:divBdr>
                </w:div>
                <w:div w:id="1123308772">
                  <w:marLeft w:val="0"/>
                  <w:marRight w:val="0"/>
                  <w:marTop w:val="0"/>
                  <w:marBottom w:val="0"/>
                  <w:divBdr>
                    <w:top w:val="none" w:sz="0" w:space="0" w:color="auto"/>
                    <w:left w:val="none" w:sz="0" w:space="0" w:color="auto"/>
                    <w:bottom w:val="none" w:sz="0" w:space="0" w:color="auto"/>
                    <w:right w:val="none" w:sz="0" w:space="0" w:color="auto"/>
                  </w:divBdr>
                </w:div>
                <w:div w:id="1127433919">
                  <w:marLeft w:val="0"/>
                  <w:marRight w:val="0"/>
                  <w:marTop w:val="0"/>
                  <w:marBottom w:val="0"/>
                  <w:divBdr>
                    <w:top w:val="none" w:sz="0" w:space="0" w:color="auto"/>
                    <w:left w:val="none" w:sz="0" w:space="0" w:color="auto"/>
                    <w:bottom w:val="none" w:sz="0" w:space="0" w:color="auto"/>
                    <w:right w:val="none" w:sz="0" w:space="0" w:color="auto"/>
                  </w:divBdr>
                  <w:divsChild>
                    <w:div w:id="1101488510">
                      <w:marLeft w:val="0"/>
                      <w:marRight w:val="0"/>
                      <w:marTop w:val="0"/>
                      <w:marBottom w:val="0"/>
                      <w:divBdr>
                        <w:top w:val="none" w:sz="0" w:space="0" w:color="auto"/>
                        <w:left w:val="none" w:sz="0" w:space="0" w:color="auto"/>
                        <w:bottom w:val="none" w:sz="0" w:space="0" w:color="auto"/>
                        <w:right w:val="none" w:sz="0" w:space="0" w:color="auto"/>
                      </w:divBdr>
                    </w:div>
                  </w:divsChild>
                </w:div>
                <w:div w:id="1747339553">
                  <w:marLeft w:val="0"/>
                  <w:marRight w:val="0"/>
                  <w:marTop w:val="0"/>
                  <w:marBottom w:val="0"/>
                  <w:divBdr>
                    <w:top w:val="none" w:sz="0" w:space="0" w:color="auto"/>
                    <w:left w:val="none" w:sz="0" w:space="0" w:color="auto"/>
                    <w:bottom w:val="none" w:sz="0" w:space="0" w:color="auto"/>
                    <w:right w:val="none" w:sz="0" w:space="0" w:color="auto"/>
                  </w:divBdr>
                  <w:divsChild>
                    <w:div w:id="715084545">
                      <w:marLeft w:val="0"/>
                      <w:marRight w:val="0"/>
                      <w:marTop w:val="0"/>
                      <w:marBottom w:val="0"/>
                      <w:divBdr>
                        <w:top w:val="none" w:sz="0" w:space="0" w:color="auto"/>
                        <w:left w:val="none" w:sz="0" w:space="0" w:color="auto"/>
                        <w:bottom w:val="none" w:sz="0" w:space="0" w:color="auto"/>
                        <w:right w:val="none" w:sz="0" w:space="0" w:color="auto"/>
                      </w:divBdr>
                    </w:div>
                  </w:divsChild>
                </w:div>
                <w:div w:id="849568690">
                  <w:marLeft w:val="0"/>
                  <w:marRight w:val="0"/>
                  <w:marTop w:val="0"/>
                  <w:marBottom w:val="0"/>
                  <w:divBdr>
                    <w:top w:val="none" w:sz="0" w:space="0" w:color="auto"/>
                    <w:left w:val="none" w:sz="0" w:space="0" w:color="auto"/>
                    <w:bottom w:val="none" w:sz="0" w:space="0" w:color="auto"/>
                    <w:right w:val="none" w:sz="0" w:space="0" w:color="auto"/>
                  </w:divBdr>
                  <w:divsChild>
                    <w:div w:id="385489235">
                      <w:marLeft w:val="0"/>
                      <w:marRight w:val="0"/>
                      <w:marTop w:val="0"/>
                      <w:marBottom w:val="0"/>
                      <w:divBdr>
                        <w:top w:val="none" w:sz="0" w:space="0" w:color="auto"/>
                        <w:left w:val="none" w:sz="0" w:space="0" w:color="auto"/>
                        <w:bottom w:val="none" w:sz="0" w:space="0" w:color="auto"/>
                        <w:right w:val="none" w:sz="0" w:space="0" w:color="auto"/>
                      </w:divBdr>
                    </w:div>
                    <w:div w:id="398332901">
                      <w:marLeft w:val="0"/>
                      <w:marRight w:val="0"/>
                      <w:marTop w:val="0"/>
                      <w:marBottom w:val="0"/>
                      <w:divBdr>
                        <w:top w:val="none" w:sz="0" w:space="0" w:color="auto"/>
                        <w:left w:val="none" w:sz="0" w:space="0" w:color="auto"/>
                        <w:bottom w:val="none" w:sz="0" w:space="0" w:color="auto"/>
                        <w:right w:val="none" w:sz="0" w:space="0" w:color="auto"/>
                      </w:divBdr>
                    </w:div>
                    <w:div w:id="1050420624">
                      <w:marLeft w:val="0"/>
                      <w:marRight w:val="0"/>
                      <w:marTop w:val="0"/>
                      <w:marBottom w:val="0"/>
                      <w:divBdr>
                        <w:top w:val="none" w:sz="0" w:space="0" w:color="auto"/>
                        <w:left w:val="none" w:sz="0" w:space="0" w:color="auto"/>
                        <w:bottom w:val="none" w:sz="0" w:space="0" w:color="auto"/>
                        <w:right w:val="none" w:sz="0" w:space="0" w:color="auto"/>
                      </w:divBdr>
                    </w:div>
                    <w:div w:id="193932075">
                      <w:marLeft w:val="0"/>
                      <w:marRight w:val="0"/>
                      <w:marTop w:val="0"/>
                      <w:marBottom w:val="0"/>
                      <w:divBdr>
                        <w:top w:val="none" w:sz="0" w:space="0" w:color="auto"/>
                        <w:left w:val="none" w:sz="0" w:space="0" w:color="auto"/>
                        <w:bottom w:val="none" w:sz="0" w:space="0" w:color="auto"/>
                        <w:right w:val="none" w:sz="0" w:space="0" w:color="auto"/>
                      </w:divBdr>
                    </w:div>
                  </w:divsChild>
                </w:div>
                <w:div w:id="1318916027">
                  <w:marLeft w:val="0"/>
                  <w:marRight w:val="0"/>
                  <w:marTop w:val="0"/>
                  <w:marBottom w:val="0"/>
                  <w:divBdr>
                    <w:top w:val="none" w:sz="0" w:space="0" w:color="auto"/>
                    <w:left w:val="none" w:sz="0" w:space="0" w:color="auto"/>
                    <w:bottom w:val="none" w:sz="0" w:space="0" w:color="auto"/>
                    <w:right w:val="none" w:sz="0" w:space="0" w:color="auto"/>
                  </w:divBdr>
                  <w:divsChild>
                    <w:div w:id="1173959384">
                      <w:marLeft w:val="0"/>
                      <w:marRight w:val="0"/>
                      <w:marTop w:val="0"/>
                      <w:marBottom w:val="0"/>
                      <w:divBdr>
                        <w:top w:val="none" w:sz="0" w:space="0" w:color="auto"/>
                        <w:left w:val="none" w:sz="0" w:space="0" w:color="auto"/>
                        <w:bottom w:val="none" w:sz="0" w:space="0" w:color="auto"/>
                        <w:right w:val="none" w:sz="0" w:space="0" w:color="auto"/>
                      </w:divBdr>
                    </w:div>
                    <w:div w:id="768937128">
                      <w:marLeft w:val="0"/>
                      <w:marRight w:val="0"/>
                      <w:marTop w:val="0"/>
                      <w:marBottom w:val="0"/>
                      <w:divBdr>
                        <w:top w:val="none" w:sz="0" w:space="0" w:color="auto"/>
                        <w:left w:val="none" w:sz="0" w:space="0" w:color="auto"/>
                        <w:bottom w:val="none" w:sz="0" w:space="0" w:color="auto"/>
                        <w:right w:val="none" w:sz="0" w:space="0" w:color="auto"/>
                      </w:divBdr>
                    </w:div>
                    <w:div w:id="412555168">
                      <w:marLeft w:val="0"/>
                      <w:marRight w:val="0"/>
                      <w:marTop w:val="0"/>
                      <w:marBottom w:val="0"/>
                      <w:divBdr>
                        <w:top w:val="none" w:sz="0" w:space="0" w:color="auto"/>
                        <w:left w:val="none" w:sz="0" w:space="0" w:color="auto"/>
                        <w:bottom w:val="none" w:sz="0" w:space="0" w:color="auto"/>
                        <w:right w:val="none" w:sz="0" w:space="0" w:color="auto"/>
                      </w:divBdr>
                    </w:div>
                    <w:div w:id="1485586372">
                      <w:marLeft w:val="0"/>
                      <w:marRight w:val="0"/>
                      <w:marTop w:val="0"/>
                      <w:marBottom w:val="0"/>
                      <w:divBdr>
                        <w:top w:val="none" w:sz="0" w:space="0" w:color="auto"/>
                        <w:left w:val="none" w:sz="0" w:space="0" w:color="auto"/>
                        <w:bottom w:val="none" w:sz="0" w:space="0" w:color="auto"/>
                        <w:right w:val="none" w:sz="0" w:space="0" w:color="auto"/>
                      </w:divBdr>
                    </w:div>
                    <w:div w:id="1670984301">
                      <w:marLeft w:val="0"/>
                      <w:marRight w:val="0"/>
                      <w:marTop w:val="0"/>
                      <w:marBottom w:val="0"/>
                      <w:divBdr>
                        <w:top w:val="none" w:sz="0" w:space="0" w:color="auto"/>
                        <w:left w:val="none" w:sz="0" w:space="0" w:color="auto"/>
                        <w:bottom w:val="none" w:sz="0" w:space="0" w:color="auto"/>
                        <w:right w:val="none" w:sz="0" w:space="0" w:color="auto"/>
                      </w:divBdr>
                    </w:div>
                    <w:div w:id="647395822">
                      <w:marLeft w:val="0"/>
                      <w:marRight w:val="0"/>
                      <w:marTop w:val="0"/>
                      <w:marBottom w:val="0"/>
                      <w:divBdr>
                        <w:top w:val="none" w:sz="0" w:space="0" w:color="auto"/>
                        <w:left w:val="none" w:sz="0" w:space="0" w:color="auto"/>
                        <w:bottom w:val="none" w:sz="0" w:space="0" w:color="auto"/>
                        <w:right w:val="none" w:sz="0" w:space="0" w:color="auto"/>
                      </w:divBdr>
                    </w:div>
                    <w:div w:id="1441101451">
                      <w:marLeft w:val="0"/>
                      <w:marRight w:val="0"/>
                      <w:marTop w:val="0"/>
                      <w:marBottom w:val="0"/>
                      <w:divBdr>
                        <w:top w:val="none" w:sz="0" w:space="0" w:color="auto"/>
                        <w:left w:val="none" w:sz="0" w:space="0" w:color="auto"/>
                        <w:bottom w:val="none" w:sz="0" w:space="0" w:color="auto"/>
                        <w:right w:val="none" w:sz="0" w:space="0" w:color="auto"/>
                      </w:divBdr>
                    </w:div>
                  </w:divsChild>
                </w:div>
                <w:div w:id="1634359585">
                  <w:marLeft w:val="0"/>
                  <w:marRight w:val="0"/>
                  <w:marTop w:val="0"/>
                  <w:marBottom w:val="0"/>
                  <w:divBdr>
                    <w:top w:val="none" w:sz="0" w:space="0" w:color="auto"/>
                    <w:left w:val="none" w:sz="0" w:space="0" w:color="auto"/>
                    <w:bottom w:val="none" w:sz="0" w:space="0" w:color="auto"/>
                    <w:right w:val="none" w:sz="0" w:space="0" w:color="auto"/>
                  </w:divBdr>
                  <w:divsChild>
                    <w:div w:id="321084331">
                      <w:marLeft w:val="0"/>
                      <w:marRight w:val="0"/>
                      <w:marTop w:val="0"/>
                      <w:marBottom w:val="0"/>
                      <w:divBdr>
                        <w:top w:val="none" w:sz="0" w:space="0" w:color="auto"/>
                        <w:left w:val="none" w:sz="0" w:space="0" w:color="auto"/>
                        <w:bottom w:val="none" w:sz="0" w:space="0" w:color="auto"/>
                        <w:right w:val="none" w:sz="0" w:space="0" w:color="auto"/>
                      </w:divBdr>
                    </w:div>
                    <w:div w:id="1506357691">
                      <w:marLeft w:val="0"/>
                      <w:marRight w:val="0"/>
                      <w:marTop w:val="0"/>
                      <w:marBottom w:val="0"/>
                      <w:divBdr>
                        <w:top w:val="none" w:sz="0" w:space="0" w:color="auto"/>
                        <w:left w:val="none" w:sz="0" w:space="0" w:color="auto"/>
                        <w:bottom w:val="none" w:sz="0" w:space="0" w:color="auto"/>
                        <w:right w:val="none" w:sz="0" w:space="0" w:color="auto"/>
                      </w:divBdr>
                    </w:div>
                  </w:divsChild>
                </w:div>
                <w:div w:id="1983459818">
                  <w:marLeft w:val="0"/>
                  <w:marRight w:val="0"/>
                  <w:marTop w:val="0"/>
                  <w:marBottom w:val="0"/>
                  <w:divBdr>
                    <w:top w:val="none" w:sz="0" w:space="0" w:color="auto"/>
                    <w:left w:val="none" w:sz="0" w:space="0" w:color="auto"/>
                    <w:bottom w:val="none" w:sz="0" w:space="0" w:color="auto"/>
                    <w:right w:val="none" w:sz="0" w:space="0" w:color="auto"/>
                  </w:divBdr>
                  <w:divsChild>
                    <w:div w:id="1638605555">
                      <w:marLeft w:val="0"/>
                      <w:marRight w:val="0"/>
                      <w:marTop w:val="0"/>
                      <w:marBottom w:val="0"/>
                      <w:divBdr>
                        <w:top w:val="none" w:sz="0" w:space="0" w:color="auto"/>
                        <w:left w:val="none" w:sz="0" w:space="0" w:color="auto"/>
                        <w:bottom w:val="none" w:sz="0" w:space="0" w:color="auto"/>
                        <w:right w:val="none" w:sz="0" w:space="0" w:color="auto"/>
                      </w:divBdr>
                    </w:div>
                    <w:div w:id="1539973181">
                      <w:marLeft w:val="0"/>
                      <w:marRight w:val="0"/>
                      <w:marTop w:val="0"/>
                      <w:marBottom w:val="0"/>
                      <w:divBdr>
                        <w:top w:val="none" w:sz="0" w:space="0" w:color="auto"/>
                        <w:left w:val="none" w:sz="0" w:space="0" w:color="auto"/>
                        <w:bottom w:val="none" w:sz="0" w:space="0" w:color="auto"/>
                        <w:right w:val="none" w:sz="0" w:space="0" w:color="auto"/>
                      </w:divBdr>
                    </w:div>
                    <w:div w:id="1705982422">
                      <w:marLeft w:val="0"/>
                      <w:marRight w:val="0"/>
                      <w:marTop w:val="0"/>
                      <w:marBottom w:val="0"/>
                      <w:divBdr>
                        <w:top w:val="none" w:sz="0" w:space="0" w:color="auto"/>
                        <w:left w:val="none" w:sz="0" w:space="0" w:color="auto"/>
                        <w:bottom w:val="none" w:sz="0" w:space="0" w:color="auto"/>
                        <w:right w:val="none" w:sz="0" w:space="0" w:color="auto"/>
                      </w:divBdr>
                    </w:div>
                    <w:div w:id="1666128211">
                      <w:marLeft w:val="0"/>
                      <w:marRight w:val="0"/>
                      <w:marTop w:val="0"/>
                      <w:marBottom w:val="0"/>
                      <w:divBdr>
                        <w:top w:val="none" w:sz="0" w:space="0" w:color="auto"/>
                        <w:left w:val="none" w:sz="0" w:space="0" w:color="auto"/>
                        <w:bottom w:val="none" w:sz="0" w:space="0" w:color="auto"/>
                        <w:right w:val="none" w:sz="0" w:space="0" w:color="auto"/>
                      </w:divBdr>
                    </w:div>
                    <w:div w:id="52044500">
                      <w:marLeft w:val="0"/>
                      <w:marRight w:val="0"/>
                      <w:marTop w:val="0"/>
                      <w:marBottom w:val="0"/>
                      <w:divBdr>
                        <w:top w:val="none" w:sz="0" w:space="0" w:color="auto"/>
                        <w:left w:val="none" w:sz="0" w:space="0" w:color="auto"/>
                        <w:bottom w:val="none" w:sz="0" w:space="0" w:color="auto"/>
                        <w:right w:val="none" w:sz="0" w:space="0" w:color="auto"/>
                      </w:divBdr>
                    </w:div>
                    <w:div w:id="985821975">
                      <w:marLeft w:val="0"/>
                      <w:marRight w:val="0"/>
                      <w:marTop w:val="0"/>
                      <w:marBottom w:val="0"/>
                      <w:divBdr>
                        <w:top w:val="none" w:sz="0" w:space="0" w:color="auto"/>
                        <w:left w:val="none" w:sz="0" w:space="0" w:color="auto"/>
                        <w:bottom w:val="none" w:sz="0" w:space="0" w:color="auto"/>
                        <w:right w:val="none" w:sz="0" w:space="0" w:color="auto"/>
                      </w:divBdr>
                    </w:div>
                  </w:divsChild>
                </w:div>
                <w:div w:id="640113594">
                  <w:marLeft w:val="0"/>
                  <w:marRight w:val="0"/>
                  <w:marTop w:val="0"/>
                  <w:marBottom w:val="0"/>
                  <w:divBdr>
                    <w:top w:val="none" w:sz="0" w:space="0" w:color="auto"/>
                    <w:left w:val="none" w:sz="0" w:space="0" w:color="auto"/>
                    <w:bottom w:val="none" w:sz="0" w:space="0" w:color="auto"/>
                    <w:right w:val="none" w:sz="0" w:space="0" w:color="auto"/>
                  </w:divBdr>
                  <w:divsChild>
                    <w:div w:id="1689792174">
                      <w:marLeft w:val="0"/>
                      <w:marRight w:val="0"/>
                      <w:marTop w:val="0"/>
                      <w:marBottom w:val="0"/>
                      <w:divBdr>
                        <w:top w:val="none" w:sz="0" w:space="0" w:color="auto"/>
                        <w:left w:val="none" w:sz="0" w:space="0" w:color="auto"/>
                        <w:bottom w:val="none" w:sz="0" w:space="0" w:color="auto"/>
                        <w:right w:val="none" w:sz="0" w:space="0" w:color="auto"/>
                      </w:divBdr>
                    </w:div>
                    <w:div w:id="1910847017">
                      <w:marLeft w:val="0"/>
                      <w:marRight w:val="0"/>
                      <w:marTop w:val="0"/>
                      <w:marBottom w:val="0"/>
                      <w:divBdr>
                        <w:top w:val="none" w:sz="0" w:space="0" w:color="auto"/>
                        <w:left w:val="none" w:sz="0" w:space="0" w:color="auto"/>
                        <w:bottom w:val="none" w:sz="0" w:space="0" w:color="auto"/>
                        <w:right w:val="none" w:sz="0" w:space="0" w:color="auto"/>
                      </w:divBdr>
                    </w:div>
                    <w:div w:id="1832519622">
                      <w:marLeft w:val="0"/>
                      <w:marRight w:val="0"/>
                      <w:marTop w:val="0"/>
                      <w:marBottom w:val="0"/>
                      <w:divBdr>
                        <w:top w:val="none" w:sz="0" w:space="0" w:color="auto"/>
                        <w:left w:val="none" w:sz="0" w:space="0" w:color="auto"/>
                        <w:bottom w:val="none" w:sz="0" w:space="0" w:color="auto"/>
                        <w:right w:val="none" w:sz="0" w:space="0" w:color="auto"/>
                      </w:divBdr>
                    </w:div>
                    <w:div w:id="1349717324">
                      <w:marLeft w:val="0"/>
                      <w:marRight w:val="0"/>
                      <w:marTop w:val="0"/>
                      <w:marBottom w:val="0"/>
                      <w:divBdr>
                        <w:top w:val="none" w:sz="0" w:space="0" w:color="auto"/>
                        <w:left w:val="none" w:sz="0" w:space="0" w:color="auto"/>
                        <w:bottom w:val="none" w:sz="0" w:space="0" w:color="auto"/>
                        <w:right w:val="none" w:sz="0" w:space="0" w:color="auto"/>
                      </w:divBdr>
                    </w:div>
                    <w:div w:id="915942831">
                      <w:marLeft w:val="0"/>
                      <w:marRight w:val="0"/>
                      <w:marTop w:val="0"/>
                      <w:marBottom w:val="0"/>
                      <w:divBdr>
                        <w:top w:val="none" w:sz="0" w:space="0" w:color="auto"/>
                        <w:left w:val="none" w:sz="0" w:space="0" w:color="auto"/>
                        <w:bottom w:val="none" w:sz="0" w:space="0" w:color="auto"/>
                        <w:right w:val="none" w:sz="0" w:space="0" w:color="auto"/>
                      </w:divBdr>
                    </w:div>
                    <w:div w:id="775950368">
                      <w:marLeft w:val="0"/>
                      <w:marRight w:val="0"/>
                      <w:marTop w:val="0"/>
                      <w:marBottom w:val="0"/>
                      <w:divBdr>
                        <w:top w:val="none" w:sz="0" w:space="0" w:color="auto"/>
                        <w:left w:val="none" w:sz="0" w:space="0" w:color="auto"/>
                        <w:bottom w:val="none" w:sz="0" w:space="0" w:color="auto"/>
                        <w:right w:val="none" w:sz="0" w:space="0" w:color="auto"/>
                      </w:divBdr>
                    </w:div>
                    <w:div w:id="699673415">
                      <w:marLeft w:val="0"/>
                      <w:marRight w:val="0"/>
                      <w:marTop w:val="0"/>
                      <w:marBottom w:val="0"/>
                      <w:divBdr>
                        <w:top w:val="none" w:sz="0" w:space="0" w:color="auto"/>
                        <w:left w:val="none" w:sz="0" w:space="0" w:color="auto"/>
                        <w:bottom w:val="none" w:sz="0" w:space="0" w:color="auto"/>
                        <w:right w:val="none" w:sz="0" w:space="0" w:color="auto"/>
                      </w:divBdr>
                    </w:div>
                    <w:div w:id="1747527497">
                      <w:marLeft w:val="0"/>
                      <w:marRight w:val="0"/>
                      <w:marTop w:val="0"/>
                      <w:marBottom w:val="0"/>
                      <w:divBdr>
                        <w:top w:val="none" w:sz="0" w:space="0" w:color="auto"/>
                        <w:left w:val="none" w:sz="0" w:space="0" w:color="auto"/>
                        <w:bottom w:val="none" w:sz="0" w:space="0" w:color="auto"/>
                        <w:right w:val="none" w:sz="0" w:space="0" w:color="auto"/>
                      </w:divBdr>
                    </w:div>
                  </w:divsChild>
                </w:div>
                <w:div w:id="836457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49</Pages>
  <Words>15250</Words>
  <Characters>91505</Characters>
  <Application>Microsoft Office Word</Application>
  <DocSecurity>0</DocSecurity>
  <Lines>762</Lines>
  <Paragraphs>213</Paragraphs>
  <ScaleCrop>false</ScaleCrop>
  <Company/>
  <LinksUpToDate>false</LinksUpToDate>
  <CharactersWithSpaces>106542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pc2</dc:creator>
  <cp:keywords/>
  <dc:description/>
  <cp:lastModifiedBy>pc2</cp:lastModifiedBy>
  <cp:revision>2</cp:revision>
  <dcterms:created xsi:type="dcterms:W3CDTF">2018-10-29T13:43:00Z</dcterms:created>
  <dcterms:modified xsi:type="dcterms:W3CDTF">2018-10-29T13:44:00Z</dcterms:modified>
</cp:coreProperties>
</file>